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244C4B4D" w:rsidR="00EE429A" w:rsidRPr="00001146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</w:p>
    <w:p w14:paraId="50D0A626" w14:textId="7DDD3B47" w:rsidR="00EE429A" w:rsidRPr="00001146" w:rsidRDefault="007138D5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  <w:r>
        <w:rPr>
          <w:rFonts w:ascii="Arial" w:hAnsi="Arial"/>
          <w:b w:val="0"/>
          <w:caps/>
          <w:sz w:val="21"/>
          <w:szCs w:val="21"/>
          <w:lang w:val="ro-RO"/>
        </w:rPr>
        <w:t xml:space="preserve">   </w:t>
      </w:r>
      <w:r w:rsidR="00C33F8A" w:rsidRPr="00001146">
        <w:rPr>
          <w:rFonts w:ascii="Arial" w:hAnsi="Arial"/>
          <w:b w:val="0"/>
          <w:caps/>
          <w:sz w:val="21"/>
          <w:szCs w:val="21"/>
          <w:lang w:val="ro-RO"/>
        </w:rPr>
        <w:t>Anex</w:t>
      </w:r>
      <w:r w:rsidR="00732249" w:rsidRPr="00001146">
        <w:rPr>
          <w:rFonts w:ascii="Arial" w:hAnsi="Arial"/>
          <w:b w:val="0"/>
          <w:caps/>
          <w:sz w:val="21"/>
          <w:szCs w:val="21"/>
          <w:lang w:val="ro-RO"/>
        </w:rPr>
        <w:t>A</w:t>
      </w:r>
      <w:r w:rsidR="00C33F8A" w:rsidRPr="00001146">
        <w:rPr>
          <w:rFonts w:ascii="Arial" w:hAnsi="Arial"/>
          <w:b w:val="0"/>
          <w:caps/>
          <w:sz w:val="21"/>
          <w:szCs w:val="21"/>
          <w:lang w:val="ro-RO"/>
        </w:rPr>
        <w:t xml:space="preserve"> </w:t>
      </w:r>
      <w:r w:rsidR="00C00CDC" w:rsidRPr="00001146">
        <w:rPr>
          <w:rFonts w:ascii="Arial" w:hAnsi="Arial"/>
          <w:b w:val="0"/>
          <w:caps/>
          <w:sz w:val="21"/>
          <w:szCs w:val="21"/>
          <w:lang w:val="ro-RO"/>
        </w:rPr>
        <w:t>3</w:t>
      </w:r>
    </w:p>
    <w:p w14:paraId="6F82E15C" w14:textId="77777777" w:rsidR="00EE429A" w:rsidRPr="00001146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</w:p>
    <w:p w14:paraId="77AFDB3C" w14:textId="255A2842" w:rsidR="00EE429A" w:rsidRPr="007138D5" w:rsidRDefault="007138D5" w:rsidP="007138D5">
      <w:pPr>
        <w:pStyle w:val="Title"/>
        <w:ind w:right="-485"/>
        <w:jc w:val="left"/>
        <w:rPr>
          <w:rFonts w:ascii="Arial" w:hAnsi="Arial"/>
          <w:b w:val="0"/>
          <w:caps/>
          <w:sz w:val="21"/>
          <w:szCs w:val="21"/>
          <w:lang w:val="ro-RO"/>
        </w:rPr>
      </w:pPr>
      <w:r>
        <w:rPr>
          <w:rFonts w:ascii="Arial" w:hAnsi="Arial"/>
          <w:b w:val="0"/>
          <w:caps/>
          <w:sz w:val="21"/>
          <w:szCs w:val="21"/>
          <w:lang w:val="ro-RO"/>
        </w:rPr>
        <w:t xml:space="preserve">   </w:t>
      </w:r>
      <w:r w:rsidR="00636912" w:rsidRPr="00001146">
        <w:rPr>
          <w:rFonts w:ascii="Arial" w:hAnsi="Arial"/>
          <w:b w:val="0"/>
          <w:caps/>
          <w:sz w:val="21"/>
          <w:szCs w:val="21"/>
          <w:lang w:val="ro-RO"/>
        </w:rPr>
        <w:t>OFERTA</w:t>
      </w:r>
      <w:r w:rsidR="00732249" w:rsidRPr="00001146">
        <w:rPr>
          <w:rFonts w:ascii="Arial" w:hAnsi="Arial"/>
          <w:b w:val="0"/>
          <w:caps/>
          <w:sz w:val="21"/>
          <w:szCs w:val="21"/>
          <w:lang w:val="ro-RO"/>
        </w:rPr>
        <w:t xml:space="preserve"> DE PREŢ</w:t>
      </w:r>
    </w:p>
    <w:p w14:paraId="33A88585" w14:textId="34207D46" w:rsidR="000954B1" w:rsidRPr="00001146" w:rsidRDefault="000954B1" w:rsidP="000954B1">
      <w:pPr>
        <w:pStyle w:val="Title"/>
        <w:tabs>
          <w:tab w:val="clear" w:pos="-720"/>
          <w:tab w:val="left" w:pos="180"/>
        </w:tabs>
        <w:spacing w:line="276" w:lineRule="auto"/>
        <w:ind w:firstLine="180"/>
        <w:jc w:val="both"/>
        <w:rPr>
          <w:rFonts w:ascii="Arial" w:hAnsi="Arial"/>
          <w:caps/>
          <w:sz w:val="21"/>
          <w:szCs w:val="21"/>
          <w:lang w:val="ro-MD"/>
        </w:rPr>
      </w:pPr>
      <w:r w:rsidRPr="00001146">
        <w:rPr>
          <w:rFonts w:ascii="Arial" w:hAnsi="Arial"/>
          <w:caps/>
          <w:sz w:val="21"/>
          <w:szCs w:val="21"/>
          <w:lang w:val="ro-MD"/>
        </w:rPr>
        <w:t>_________________________________________________________________________________</w:t>
      </w:r>
    </w:p>
    <w:p w14:paraId="2C8C65E3" w14:textId="2F2CF850" w:rsidR="000954B1" w:rsidRPr="00001146" w:rsidRDefault="000954B1" w:rsidP="000954B1">
      <w:pPr>
        <w:pStyle w:val="Default"/>
        <w:tabs>
          <w:tab w:val="left" w:pos="180"/>
        </w:tabs>
        <w:spacing w:line="276" w:lineRule="auto"/>
        <w:ind w:left="180"/>
        <w:jc w:val="both"/>
        <w:rPr>
          <w:rFonts w:ascii="Arial" w:hAnsi="Arial" w:cs="Arial"/>
          <w:b/>
          <w:sz w:val="21"/>
          <w:szCs w:val="21"/>
          <w:lang w:val="en-US"/>
        </w:rPr>
      </w:pPr>
      <w:bookmarkStart w:id="0" w:name="_Hlk199497628"/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 </w:t>
      </w:r>
      <w:r w:rsidR="00EC46C0" w:rsidRPr="00001146">
        <w:rPr>
          <w:rFonts w:ascii="Arial" w:hAnsi="Arial" w:cs="Arial"/>
          <w:bCs/>
          <w:sz w:val="21"/>
          <w:szCs w:val="21"/>
          <w:lang w:val="ro-MD"/>
        </w:rPr>
        <w:t xml:space="preserve">Obiect </w:t>
      </w:r>
      <w:r w:rsidR="007138D5">
        <w:rPr>
          <w:rFonts w:ascii="Arial" w:hAnsi="Arial" w:cs="Arial"/>
          <w:bCs/>
          <w:sz w:val="21"/>
          <w:szCs w:val="21"/>
          <w:lang w:val="ro-MD"/>
        </w:rPr>
        <w:t>Tender</w:t>
      </w:r>
      <w:r w:rsidR="00EC46C0" w:rsidRPr="00001146">
        <w:rPr>
          <w:rFonts w:ascii="Arial" w:hAnsi="Arial" w:cs="Arial"/>
          <w:bCs/>
          <w:sz w:val="21"/>
          <w:szCs w:val="21"/>
          <w:lang w:val="ro-MD"/>
        </w:rPr>
        <w:t>:</w:t>
      </w:r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 </w:t>
      </w:r>
      <w:bookmarkEnd w:id="0"/>
      <w:r w:rsidR="00275BC5" w:rsidRPr="00001146">
        <w:rPr>
          <w:rFonts w:ascii="Arial" w:hAnsi="Arial" w:cs="Arial"/>
          <w:b/>
          <w:sz w:val="21"/>
          <w:szCs w:val="21"/>
          <w:lang w:val="ro-MD"/>
        </w:rPr>
        <w:t>Licitație Publică privind selectarea companiilor de asigurare pentru dezvoltarea și prestarea serviciilor de</w:t>
      </w:r>
      <w:r w:rsidR="00EA7B9D" w:rsidRPr="00001146">
        <w:rPr>
          <w:rFonts w:ascii="Arial" w:hAnsi="Arial" w:cs="Arial"/>
          <w:b/>
          <w:sz w:val="21"/>
          <w:szCs w:val="21"/>
          <w:lang w:val="ro-MD"/>
        </w:rPr>
        <w:t xml:space="preserve"> Agent</w:t>
      </w:r>
      <w:r w:rsidR="00275BC5" w:rsidRPr="00001146">
        <w:rPr>
          <w:rFonts w:ascii="Arial" w:hAnsi="Arial" w:cs="Arial"/>
          <w:b/>
          <w:sz w:val="21"/>
          <w:szCs w:val="21"/>
          <w:lang w:val="ro-MD"/>
        </w:rPr>
        <w:t xml:space="preserve"> </w:t>
      </w:r>
      <w:proofErr w:type="spellStart"/>
      <w:r w:rsidR="00275BC5" w:rsidRPr="00001146">
        <w:rPr>
          <w:rFonts w:ascii="Arial" w:hAnsi="Arial" w:cs="Arial"/>
          <w:b/>
          <w:sz w:val="21"/>
          <w:szCs w:val="21"/>
          <w:lang w:val="ro-MD"/>
        </w:rPr>
        <w:t>Bancassurance</w:t>
      </w:r>
      <w:proofErr w:type="spellEnd"/>
      <w:r w:rsidR="00275BC5" w:rsidRPr="00001146">
        <w:rPr>
          <w:rFonts w:ascii="Arial" w:hAnsi="Arial" w:cs="Arial"/>
          <w:b/>
          <w:sz w:val="21"/>
          <w:szCs w:val="21"/>
          <w:lang w:val="ro-MD"/>
        </w:rPr>
        <w:t xml:space="preserve"> prin canalele B.C. „</w:t>
      </w:r>
      <w:proofErr w:type="spellStart"/>
      <w:r w:rsidR="00275BC5" w:rsidRPr="00001146">
        <w:rPr>
          <w:rFonts w:ascii="Arial" w:hAnsi="Arial" w:cs="Arial"/>
          <w:b/>
          <w:sz w:val="21"/>
          <w:szCs w:val="21"/>
          <w:lang w:val="ro-MD"/>
        </w:rPr>
        <w:t>ProCredit</w:t>
      </w:r>
      <w:proofErr w:type="spellEnd"/>
      <w:r w:rsidR="00275BC5" w:rsidRPr="00001146">
        <w:rPr>
          <w:rFonts w:ascii="Arial" w:hAnsi="Arial" w:cs="Arial"/>
          <w:b/>
          <w:sz w:val="21"/>
          <w:szCs w:val="21"/>
          <w:lang w:val="ro-MD"/>
        </w:rPr>
        <w:t xml:space="preserve"> Bank” S.A., inclusiv distribuirea produselor de asigurare non-</w:t>
      </w:r>
      <w:proofErr w:type="spellStart"/>
      <w:r w:rsidR="00275BC5" w:rsidRPr="00001146">
        <w:rPr>
          <w:rFonts w:ascii="Arial" w:hAnsi="Arial" w:cs="Arial"/>
          <w:b/>
          <w:sz w:val="21"/>
          <w:szCs w:val="21"/>
          <w:lang w:val="ro-MD"/>
        </w:rPr>
        <w:t>life</w:t>
      </w:r>
      <w:proofErr w:type="spellEnd"/>
      <w:r w:rsidR="00275BC5" w:rsidRPr="00001146">
        <w:rPr>
          <w:rFonts w:ascii="Arial" w:hAnsi="Arial" w:cs="Arial"/>
          <w:b/>
          <w:sz w:val="21"/>
          <w:szCs w:val="21"/>
          <w:lang w:val="ro-MD"/>
        </w:rPr>
        <w:t xml:space="preserve"> destinate clienților retail și </w:t>
      </w:r>
      <w:proofErr w:type="spellStart"/>
      <w:r w:rsidR="00275BC5" w:rsidRPr="00001146">
        <w:rPr>
          <w:rFonts w:ascii="Arial" w:hAnsi="Arial" w:cs="Arial"/>
          <w:b/>
          <w:sz w:val="21"/>
          <w:szCs w:val="21"/>
          <w:lang w:val="ro-MD"/>
        </w:rPr>
        <w:t>corporate</w:t>
      </w:r>
      <w:proofErr w:type="spellEnd"/>
    </w:p>
    <w:p w14:paraId="1250C12F" w14:textId="5D72BDF2" w:rsidR="000954B1" w:rsidRPr="00001146" w:rsidRDefault="000954B1" w:rsidP="000954B1">
      <w:pPr>
        <w:pStyle w:val="Default"/>
        <w:tabs>
          <w:tab w:val="left" w:pos="180"/>
        </w:tabs>
        <w:spacing w:line="276" w:lineRule="auto"/>
        <w:ind w:left="180"/>
        <w:jc w:val="both"/>
        <w:rPr>
          <w:rFonts w:ascii="Arial" w:hAnsi="Arial" w:cs="Arial"/>
          <w:b/>
          <w:sz w:val="21"/>
          <w:szCs w:val="21"/>
          <w:lang w:val="ro-MD"/>
        </w:rPr>
      </w:pPr>
      <w:r w:rsidRPr="00001146">
        <w:rPr>
          <w:rFonts w:ascii="Arial" w:hAnsi="Arial" w:cs="Arial"/>
          <w:b/>
          <w:sz w:val="21"/>
          <w:szCs w:val="21"/>
          <w:lang w:val="ro-MD"/>
        </w:rPr>
        <w:t>_________________________________________________________________________________</w:t>
      </w:r>
    </w:p>
    <w:p w14:paraId="3F0FE178" w14:textId="76EC450B" w:rsidR="000954B1" w:rsidRPr="00001146" w:rsidRDefault="00EC46C0" w:rsidP="000954B1">
      <w:pPr>
        <w:pStyle w:val="Default"/>
        <w:tabs>
          <w:tab w:val="left" w:pos="180"/>
        </w:tabs>
        <w:spacing w:line="276" w:lineRule="auto"/>
        <w:ind w:firstLine="180"/>
        <w:rPr>
          <w:rFonts w:ascii="Arial" w:hAnsi="Arial" w:cs="Arial"/>
          <w:b/>
          <w:sz w:val="21"/>
          <w:szCs w:val="21"/>
          <w:lang w:val="ro-MD"/>
        </w:rPr>
      </w:pPr>
      <w:bookmarkStart w:id="1" w:name="_Hlk199498167"/>
      <w:r w:rsidRPr="00001146">
        <w:rPr>
          <w:rFonts w:ascii="Arial" w:hAnsi="Arial" w:cs="Arial"/>
          <w:bCs/>
          <w:sz w:val="21"/>
          <w:szCs w:val="21"/>
          <w:lang w:val="ro-MD"/>
        </w:rPr>
        <w:t>Cod Tender:</w:t>
      </w:r>
      <w:r>
        <w:rPr>
          <w:rFonts w:ascii="Arial" w:hAnsi="Arial" w:cs="Arial"/>
          <w:b/>
          <w:sz w:val="21"/>
          <w:szCs w:val="21"/>
          <w:lang w:val="ro-MD"/>
        </w:rPr>
        <w:t xml:space="preserve">     </w:t>
      </w:r>
      <w:r w:rsidR="000954B1" w:rsidRPr="00001146">
        <w:rPr>
          <w:rFonts w:ascii="Arial" w:hAnsi="Arial" w:cs="Arial"/>
          <w:b/>
          <w:sz w:val="21"/>
          <w:szCs w:val="21"/>
          <w:lang w:val="ro-MD"/>
        </w:rPr>
        <w:t>01_PT_DAC_Servicii_Asigurare_Bancassurance_07072026</w:t>
      </w:r>
    </w:p>
    <w:bookmarkEnd w:id="1"/>
    <w:p w14:paraId="5F4997AD" w14:textId="15EDCCC0" w:rsidR="000954B1" w:rsidRPr="00001146" w:rsidRDefault="000954B1" w:rsidP="000954B1">
      <w:pPr>
        <w:pStyle w:val="Default"/>
        <w:tabs>
          <w:tab w:val="left" w:pos="180"/>
        </w:tabs>
        <w:spacing w:line="276" w:lineRule="auto"/>
        <w:ind w:left="180"/>
        <w:jc w:val="both"/>
        <w:rPr>
          <w:rFonts w:ascii="Arial" w:hAnsi="Arial" w:cs="Arial"/>
          <w:b/>
          <w:sz w:val="21"/>
          <w:szCs w:val="21"/>
          <w:lang w:val="ro-MD"/>
        </w:rPr>
      </w:pPr>
      <w:r w:rsidRPr="00001146">
        <w:rPr>
          <w:rFonts w:ascii="Arial" w:hAnsi="Arial" w:cs="Arial"/>
          <w:b/>
          <w:sz w:val="21"/>
          <w:szCs w:val="21"/>
          <w:lang w:val="ro-MD"/>
        </w:rPr>
        <w:t>________________________________________________________________________________</w:t>
      </w:r>
    </w:p>
    <w:p w14:paraId="254CB4F2" w14:textId="5ED4A170" w:rsidR="000954B1" w:rsidRPr="00001146" w:rsidRDefault="00EC46C0" w:rsidP="000954B1">
      <w:pPr>
        <w:pStyle w:val="Blockquote"/>
        <w:tabs>
          <w:tab w:val="left" w:pos="180"/>
        </w:tabs>
        <w:spacing w:before="0" w:after="0" w:line="276" w:lineRule="auto"/>
        <w:ind w:left="0" w:right="0" w:firstLine="180"/>
        <w:jc w:val="both"/>
        <w:rPr>
          <w:rFonts w:ascii="Arial" w:hAnsi="Arial"/>
          <w:b/>
          <w:sz w:val="21"/>
          <w:szCs w:val="21"/>
          <w:lang w:val="ro-MD"/>
        </w:rPr>
      </w:pPr>
      <w:r>
        <w:rPr>
          <w:rFonts w:ascii="Arial" w:hAnsi="Arial"/>
          <w:b/>
          <w:sz w:val="21"/>
          <w:szCs w:val="21"/>
          <w:lang w:val="ro-MD"/>
        </w:rPr>
        <w:t>10</w:t>
      </w:r>
      <w:r w:rsidR="000954B1" w:rsidRPr="00001146">
        <w:rPr>
          <w:rFonts w:ascii="Arial" w:hAnsi="Arial"/>
          <w:b/>
          <w:sz w:val="21"/>
          <w:szCs w:val="21"/>
          <w:lang w:val="ro-MD"/>
        </w:rPr>
        <w:t>.07.2026</w:t>
      </w:r>
    </w:p>
    <w:p w14:paraId="0AC66D60" w14:textId="1E422EAA" w:rsidR="000954B1" w:rsidRPr="00001146" w:rsidRDefault="000954B1" w:rsidP="000954B1">
      <w:pPr>
        <w:pStyle w:val="Blockquote"/>
        <w:tabs>
          <w:tab w:val="left" w:pos="180"/>
        </w:tabs>
        <w:spacing w:before="0" w:after="0" w:line="276" w:lineRule="auto"/>
        <w:ind w:left="0" w:right="0" w:firstLine="180"/>
        <w:jc w:val="both"/>
        <w:rPr>
          <w:rFonts w:ascii="Arial" w:hAnsi="Arial"/>
          <w:b/>
          <w:sz w:val="21"/>
          <w:szCs w:val="21"/>
          <w:lang w:val="ro-MD"/>
        </w:rPr>
      </w:pPr>
      <w:r w:rsidRPr="00001146">
        <w:rPr>
          <w:rFonts w:ascii="Arial" w:hAnsi="Arial"/>
          <w:b/>
          <w:sz w:val="21"/>
          <w:szCs w:val="21"/>
          <w:lang w:val="ro-MD"/>
        </w:rPr>
        <w:t>_________________________________________________________________________________</w:t>
      </w:r>
    </w:p>
    <w:p w14:paraId="5D928422" w14:textId="77777777" w:rsidR="00CC0AAF" w:rsidRPr="00001146" w:rsidRDefault="00CC0AAF" w:rsidP="008F04E3">
      <w:pPr>
        <w:pStyle w:val="NormalWeb"/>
        <w:shd w:val="clear" w:color="auto" w:fill="FFFFFF"/>
        <w:spacing w:before="0" w:beforeAutospacing="0" w:after="0" w:afterAutospacing="0"/>
        <w:ind w:right="-54" w:firstLine="720"/>
        <w:jc w:val="both"/>
        <w:rPr>
          <w:rFonts w:ascii="Arial" w:hAnsi="Arial"/>
          <w:sz w:val="21"/>
          <w:szCs w:val="21"/>
          <w:lang w:val="ro-RO" w:eastAsia="en-US"/>
        </w:rPr>
      </w:pPr>
    </w:p>
    <w:p w14:paraId="58E3E3F1" w14:textId="77777777" w:rsidR="00314A5C" w:rsidRPr="00001146" w:rsidRDefault="00314A5C" w:rsidP="008F04E3">
      <w:pPr>
        <w:pStyle w:val="NormalWeb"/>
        <w:shd w:val="clear" w:color="auto" w:fill="FFFFFF"/>
        <w:spacing w:before="0" w:beforeAutospacing="0" w:after="0" w:afterAutospacing="0"/>
        <w:ind w:right="-54" w:firstLine="720"/>
        <w:jc w:val="both"/>
        <w:rPr>
          <w:rFonts w:ascii="Arial" w:hAnsi="Arial"/>
          <w:sz w:val="21"/>
          <w:szCs w:val="21"/>
          <w:lang w:val="ro-RO" w:eastAsia="en-US"/>
        </w:rPr>
      </w:pPr>
    </w:p>
    <w:p w14:paraId="69CF369A" w14:textId="323F8420" w:rsidR="007138D5" w:rsidRDefault="007138D5" w:rsidP="007138D5">
      <w:pPr>
        <w:pStyle w:val="NormalWeb"/>
        <w:shd w:val="clear" w:color="auto" w:fill="FFFFFF"/>
        <w:spacing w:before="0" w:beforeAutospacing="0" w:after="0" w:afterAutospacing="0" w:line="360" w:lineRule="auto"/>
        <w:ind w:right="-58"/>
        <w:jc w:val="both"/>
        <w:rPr>
          <w:rFonts w:ascii="Arial" w:hAnsi="Arial"/>
          <w:sz w:val="21"/>
          <w:szCs w:val="21"/>
          <w:lang w:val="ro-MD" w:eastAsia="en-US"/>
        </w:rPr>
      </w:pPr>
      <w:r>
        <w:rPr>
          <w:rFonts w:ascii="Arial" w:hAnsi="Arial"/>
          <w:sz w:val="21"/>
          <w:szCs w:val="21"/>
          <w:lang w:val="ro-MD" w:eastAsia="en-US"/>
        </w:rPr>
        <w:t xml:space="preserve">  </w:t>
      </w:r>
      <w:r w:rsidR="000954B1" w:rsidRPr="00001146">
        <w:rPr>
          <w:rFonts w:ascii="Arial" w:hAnsi="Arial"/>
          <w:sz w:val="21"/>
          <w:szCs w:val="21"/>
          <w:lang w:val="ro-MD" w:eastAsia="en-US"/>
        </w:rPr>
        <w:t xml:space="preserve">   B.C. „</w:t>
      </w:r>
      <w:proofErr w:type="spellStart"/>
      <w:r w:rsidR="000954B1" w:rsidRPr="00001146">
        <w:rPr>
          <w:rFonts w:ascii="Arial" w:hAnsi="Arial"/>
          <w:sz w:val="21"/>
          <w:szCs w:val="21"/>
          <w:lang w:val="ro-MD" w:eastAsia="en-US"/>
        </w:rPr>
        <w:t>ProCredit</w:t>
      </w:r>
      <w:proofErr w:type="spellEnd"/>
      <w:r w:rsidR="000954B1" w:rsidRPr="00001146">
        <w:rPr>
          <w:rFonts w:ascii="Arial" w:hAnsi="Arial"/>
          <w:sz w:val="21"/>
          <w:szCs w:val="21"/>
          <w:lang w:val="ro-MD" w:eastAsia="en-US"/>
        </w:rPr>
        <w:t xml:space="preserve"> Bank" S.A. </w:t>
      </w:r>
      <w:proofErr w:type="spellStart"/>
      <w:r w:rsidR="000954B1" w:rsidRPr="00001146">
        <w:rPr>
          <w:rFonts w:ascii="Arial" w:hAnsi="Arial"/>
          <w:sz w:val="21"/>
          <w:szCs w:val="21"/>
          <w:lang w:val="ro-MD" w:eastAsia="en-US"/>
        </w:rPr>
        <w:t>şi</w:t>
      </w:r>
      <w:proofErr w:type="spellEnd"/>
      <w:r w:rsidR="000954B1" w:rsidRPr="00001146">
        <w:rPr>
          <w:rFonts w:ascii="Arial" w:hAnsi="Arial"/>
          <w:sz w:val="21"/>
          <w:szCs w:val="21"/>
          <w:lang w:val="ro-MD" w:eastAsia="en-US"/>
        </w:rPr>
        <w:t xml:space="preserve">-a început activitatea sa financiară in Decembrie 2007. Banca oferă un spectru  larg  de servicii: depozite, conturi de economii, conturi curente, credite pentru dezvoltarea afacerii etc. </w:t>
      </w:r>
    </w:p>
    <w:p w14:paraId="47A7A77C" w14:textId="08628157" w:rsidR="000954B1" w:rsidRPr="007138D5" w:rsidRDefault="007138D5" w:rsidP="007138D5">
      <w:pPr>
        <w:pStyle w:val="NormalWeb"/>
        <w:shd w:val="clear" w:color="auto" w:fill="FFFFFF"/>
        <w:spacing w:before="0" w:beforeAutospacing="0" w:after="0" w:afterAutospacing="0" w:line="360" w:lineRule="auto"/>
        <w:ind w:right="-58"/>
        <w:jc w:val="both"/>
        <w:rPr>
          <w:rFonts w:ascii="Arial" w:hAnsi="Arial"/>
          <w:bCs/>
          <w:sz w:val="21"/>
          <w:szCs w:val="21"/>
          <w:lang w:val="en-US"/>
        </w:rPr>
      </w:pPr>
      <w:r>
        <w:rPr>
          <w:rFonts w:ascii="Arial" w:hAnsi="Arial"/>
          <w:sz w:val="21"/>
          <w:szCs w:val="21"/>
          <w:lang w:val="ro-MD" w:eastAsia="en-US"/>
        </w:rPr>
        <w:t xml:space="preserve">     </w:t>
      </w:r>
      <w:r w:rsidR="008B58F1" w:rsidRPr="00001146">
        <w:rPr>
          <w:rFonts w:ascii="Arial" w:hAnsi="Arial"/>
          <w:bCs/>
          <w:sz w:val="21"/>
          <w:szCs w:val="21"/>
          <w:lang w:val="en-US"/>
        </w:rPr>
        <w:t xml:space="preserve">B.C. „ProCredit Bank” S.A. </w:t>
      </w:r>
      <w:proofErr w:type="spellStart"/>
      <w:r w:rsidR="008B58F1" w:rsidRPr="007138D5">
        <w:rPr>
          <w:rFonts w:ascii="Arial" w:hAnsi="Arial"/>
          <w:bCs/>
          <w:sz w:val="21"/>
          <w:szCs w:val="21"/>
          <w:lang w:val="en-US"/>
        </w:rPr>
        <w:t>anunță</w:t>
      </w:r>
      <w:proofErr w:type="spellEnd"/>
      <w:r w:rsidR="008B58F1" w:rsidRPr="007138D5">
        <w:rPr>
          <w:rFonts w:ascii="Arial" w:hAnsi="Arial"/>
          <w:bCs/>
          <w:sz w:val="21"/>
          <w:szCs w:val="21"/>
          <w:lang w:val="en-US"/>
        </w:rPr>
        <w:t xml:space="preserve"> </w:t>
      </w:r>
      <w:r w:rsidRPr="007138D5">
        <w:rPr>
          <w:rFonts w:ascii="Arial" w:hAnsi="Arial"/>
          <w:bCs/>
          <w:sz w:val="21"/>
          <w:szCs w:val="21"/>
          <w:lang w:val="ro-MD"/>
        </w:rPr>
        <w:t xml:space="preserve">Licitație Publică privind selectarea companiilor de asigurare pentru dezvoltarea și prestarea serviciilor de Agent </w:t>
      </w:r>
      <w:proofErr w:type="spellStart"/>
      <w:r w:rsidRPr="007138D5">
        <w:rPr>
          <w:rFonts w:ascii="Arial" w:hAnsi="Arial"/>
          <w:bCs/>
          <w:sz w:val="21"/>
          <w:szCs w:val="21"/>
          <w:lang w:val="ro-MD"/>
        </w:rPr>
        <w:t>Bancassurance</w:t>
      </w:r>
      <w:proofErr w:type="spellEnd"/>
      <w:r w:rsidRPr="007138D5">
        <w:rPr>
          <w:rFonts w:ascii="Arial" w:hAnsi="Arial"/>
          <w:bCs/>
          <w:sz w:val="21"/>
          <w:szCs w:val="21"/>
          <w:lang w:val="ro-MD"/>
        </w:rPr>
        <w:t xml:space="preserve"> prin canalele B.C. „</w:t>
      </w:r>
      <w:proofErr w:type="spellStart"/>
      <w:r w:rsidRPr="007138D5">
        <w:rPr>
          <w:rFonts w:ascii="Arial" w:hAnsi="Arial"/>
          <w:bCs/>
          <w:sz w:val="21"/>
          <w:szCs w:val="21"/>
          <w:lang w:val="ro-MD"/>
        </w:rPr>
        <w:t>ProCredit</w:t>
      </w:r>
      <w:proofErr w:type="spellEnd"/>
      <w:r w:rsidRPr="007138D5">
        <w:rPr>
          <w:rFonts w:ascii="Arial" w:hAnsi="Arial"/>
          <w:bCs/>
          <w:sz w:val="21"/>
          <w:szCs w:val="21"/>
          <w:lang w:val="ro-MD"/>
        </w:rPr>
        <w:t xml:space="preserve"> Bank” S.A., inclusiv distribuirea produselor de asigurare non-</w:t>
      </w:r>
      <w:proofErr w:type="spellStart"/>
      <w:r w:rsidRPr="007138D5">
        <w:rPr>
          <w:rFonts w:ascii="Arial" w:hAnsi="Arial"/>
          <w:bCs/>
          <w:sz w:val="21"/>
          <w:szCs w:val="21"/>
          <w:lang w:val="ro-MD"/>
        </w:rPr>
        <w:t>life</w:t>
      </w:r>
      <w:proofErr w:type="spellEnd"/>
      <w:r w:rsidRPr="007138D5">
        <w:rPr>
          <w:rFonts w:ascii="Arial" w:hAnsi="Arial"/>
          <w:bCs/>
          <w:sz w:val="21"/>
          <w:szCs w:val="21"/>
          <w:lang w:val="ro-MD"/>
        </w:rPr>
        <w:t xml:space="preserve"> destinate clienților retail și </w:t>
      </w:r>
      <w:proofErr w:type="spellStart"/>
      <w:r w:rsidRPr="007138D5">
        <w:rPr>
          <w:rFonts w:ascii="Arial" w:hAnsi="Arial"/>
          <w:bCs/>
          <w:sz w:val="21"/>
          <w:szCs w:val="21"/>
          <w:lang w:val="ro-MD"/>
        </w:rPr>
        <w:t>corporate</w:t>
      </w:r>
      <w:proofErr w:type="spellEnd"/>
      <w:r w:rsidR="008B58F1" w:rsidRPr="007138D5">
        <w:rPr>
          <w:rFonts w:ascii="Arial" w:hAnsi="Arial"/>
          <w:bCs/>
          <w:sz w:val="21"/>
          <w:szCs w:val="21"/>
          <w:lang w:val="en-US"/>
        </w:rPr>
        <w:t>.</w:t>
      </w:r>
    </w:p>
    <w:p w14:paraId="466D3F93" w14:textId="4237F917" w:rsidR="00695343" w:rsidRPr="00001146" w:rsidRDefault="00695343" w:rsidP="000954B1">
      <w:pPr>
        <w:pStyle w:val="NormalWeb"/>
        <w:shd w:val="clear" w:color="auto" w:fill="FFFFFF"/>
        <w:spacing w:line="360" w:lineRule="auto"/>
        <w:ind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1.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Vă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rugăm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să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prezentați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oferta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preț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care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să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includă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următoarele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75BC5" w:rsidRPr="00001146">
        <w:rPr>
          <w:rFonts w:ascii="Arial" w:hAnsi="Arial"/>
          <w:bCs/>
          <w:sz w:val="21"/>
          <w:szCs w:val="21"/>
          <w:lang w:val="en-US"/>
        </w:rPr>
        <w:t>informații</w:t>
      </w:r>
      <w:proofErr w:type="spellEnd"/>
      <w:r w:rsidR="00275BC5" w:rsidRPr="00001146">
        <w:rPr>
          <w:rFonts w:ascii="Arial" w:hAnsi="Arial"/>
          <w:bCs/>
          <w:sz w:val="21"/>
          <w:szCs w:val="21"/>
          <w:lang w:val="en-US"/>
        </w:rPr>
        <w:t>:</w:t>
      </w:r>
    </w:p>
    <w:p w14:paraId="27E1DCF1" w14:textId="71D2D4E6" w:rsidR="00695343" w:rsidRPr="00001146" w:rsidRDefault="00695343" w:rsidP="00695343">
      <w:pPr>
        <w:pStyle w:val="NormalWeb"/>
        <w:numPr>
          <w:ilvl w:val="0"/>
          <w:numId w:val="34"/>
        </w:numPr>
        <w:shd w:val="clear" w:color="auto" w:fill="FFFFFF"/>
        <w:spacing w:line="360" w:lineRule="auto"/>
        <w:ind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Comisionul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oferit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Băncii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(% din prima de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încasată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),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defalcat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pe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fiecare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tip de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produs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="00724E98" w:rsidRPr="00001146">
        <w:rPr>
          <w:rFonts w:ascii="Arial" w:hAnsi="Arial"/>
          <w:bCs/>
          <w:sz w:val="21"/>
          <w:szCs w:val="21"/>
          <w:lang w:val="en-US"/>
        </w:rPr>
        <w:t xml:space="preserve"> (</w:t>
      </w:r>
      <w:proofErr w:type="spellStart"/>
      <w:r w:rsidR="00724E98" w:rsidRPr="00001146">
        <w:rPr>
          <w:rFonts w:ascii="Arial" w:hAnsi="Arial"/>
          <w:bCs/>
          <w:sz w:val="21"/>
          <w:szCs w:val="21"/>
          <w:lang w:val="en-US"/>
        </w:rPr>
        <w:t>clasă</w:t>
      </w:r>
      <w:proofErr w:type="spellEnd"/>
      <w:r w:rsidR="00724E98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724E98"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="00724E98" w:rsidRPr="00001146">
        <w:rPr>
          <w:rFonts w:ascii="Arial" w:hAnsi="Arial"/>
          <w:bCs/>
          <w:sz w:val="21"/>
          <w:szCs w:val="21"/>
          <w:lang w:val="en-US"/>
        </w:rPr>
        <w:t>)</w:t>
      </w:r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și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,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după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caz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,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în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funcție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volumele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lunare</w:t>
      </w:r>
      <w:proofErr w:type="spellEnd"/>
      <w:r w:rsidR="009229E9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229E9" w:rsidRPr="00001146">
        <w:rPr>
          <w:rFonts w:ascii="Arial" w:hAnsi="Arial"/>
          <w:bCs/>
          <w:sz w:val="21"/>
          <w:szCs w:val="21"/>
          <w:lang w:val="en-US"/>
        </w:rPr>
        <w:t>realizate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3A2273FE" w14:textId="13A74560" w:rsidR="00695343" w:rsidRPr="00001146" w:rsidRDefault="00695343" w:rsidP="00695343">
      <w:pPr>
        <w:pStyle w:val="NormalWeb"/>
        <w:numPr>
          <w:ilvl w:val="0"/>
          <w:numId w:val="34"/>
        </w:numPr>
        <w:shd w:val="clear" w:color="auto" w:fill="FFFFFF"/>
        <w:spacing w:line="360" w:lineRule="auto"/>
        <w:ind w:right="-58"/>
        <w:jc w:val="both"/>
        <w:rPr>
          <w:rFonts w:ascii="Arial" w:hAnsi="Arial"/>
          <w:bCs/>
          <w:sz w:val="21"/>
          <w:szCs w:val="21"/>
          <w:lang w:val="en-US"/>
        </w:rPr>
      </w:pP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Costul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233B27" w:rsidRPr="00001146">
        <w:rPr>
          <w:rFonts w:ascii="Arial" w:hAnsi="Arial"/>
          <w:bCs/>
          <w:sz w:val="21"/>
          <w:szCs w:val="21"/>
          <w:lang w:val="en-US"/>
        </w:rPr>
        <w:t>(</w:t>
      </w:r>
      <w:proofErr w:type="spellStart"/>
      <w:r w:rsidR="00233B27" w:rsidRPr="00001146">
        <w:rPr>
          <w:rFonts w:ascii="Arial" w:hAnsi="Arial"/>
          <w:bCs/>
          <w:sz w:val="21"/>
          <w:szCs w:val="21"/>
          <w:lang w:val="en-US"/>
        </w:rPr>
        <w:t>dacă</w:t>
      </w:r>
      <w:proofErr w:type="spellEnd"/>
      <w:r w:rsidR="00233B2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33B27" w:rsidRPr="00001146">
        <w:rPr>
          <w:rFonts w:ascii="Arial" w:hAnsi="Arial"/>
          <w:bCs/>
          <w:sz w:val="21"/>
          <w:szCs w:val="21"/>
          <w:lang w:val="en-US"/>
        </w:rPr>
        <w:t>este</w:t>
      </w:r>
      <w:proofErr w:type="spellEnd"/>
      <w:r w:rsidR="00233B2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33B27" w:rsidRPr="00001146">
        <w:rPr>
          <w:rFonts w:ascii="Arial" w:hAnsi="Arial"/>
          <w:bCs/>
          <w:sz w:val="21"/>
          <w:szCs w:val="21"/>
          <w:lang w:val="en-US"/>
        </w:rPr>
        <w:t>cazul</w:t>
      </w:r>
      <w:proofErr w:type="spellEnd"/>
      <w:r w:rsidR="00233B27" w:rsidRPr="00001146">
        <w:rPr>
          <w:rFonts w:ascii="Arial" w:hAnsi="Arial"/>
          <w:bCs/>
          <w:sz w:val="21"/>
          <w:szCs w:val="21"/>
          <w:lang w:val="en-US"/>
        </w:rPr>
        <w:t xml:space="preserve">)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instruirea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inițială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gramStart"/>
      <w:r w:rsidRPr="00001146">
        <w:rPr>
          <w:rFonts w:ascii="Arial" w:hAnsi="Arial"/>
          <w:bCs/>
          <w:sz w:val="21"/>
          <w:szCs w:val="21"/>
          <w:lang w:val="en-US"/>
        </w:rPr>
        <w:t>a</w:t>
      </w:r>
      <w:proofErr w:type="gram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angajaților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233B27" w:rsidRPr="00001146">
        <w:rPr>
          <w:rFonts w:ascii="Arial" w:hAnsi="Arial"/>
          <w:bCs/>
          <w:sz w:val="21"/>
          <w:szCs w:val="21"/>
          <w:lang w:val="en-US"/>
        </w:rPr>
        <w:t>Băncii</w:t>
      </w:r>
      <w:proofErr w:type="spellEnd"/>
      <w:r w:rsidR="00233B2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desemnați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bancă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procesul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bancassurance (2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persoane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).</w:t>
      </w:r>
    </w:p>
    <w:p w14:paraId="665A91EA" w14:textId="4FE9202E" w:rsidR="00695343" w:rsidRPr="00001146" w:rsidRDefault="00695343" w:rsidP="00695343">
      <w:pPr>
        <w:pStyle w:val="NormalWeb"/>
        <w:numPr>
          <w:ilvl w:val="0"/>
          <w:numId w:val="34"/>
        </w:numPr>
        <w:shd w:val="clear" w:color="auto" w:fill="FFFFFF"/>
        <w:spacing w:line="360" w:lineRule="auto"/>
        <w:ind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Prima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contractul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răspundere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civilă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profesională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în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valoare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de cel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puțin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5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milioane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de lei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pentru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fiecare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solicitare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de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daune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şi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în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valoare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globală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de 10 </w:t>
      </w:r>
      <w:proofErr w:type="spellStart"/>
      <w:r w:rsidRPr="00001146">
        <w:rPr>
          <w:rFonts w:ascii="Arial" w:hAnsi="Arial"/>
          <w:b/>
          <w:bCs/>
          <w:sz w:val="21"/>
          <w:szCs w:val="21"/>
          <w:lang w:val="en-GB"/>
        </w:rPr>
        <w:t>milioane</w:t>
      </w:r>
      <w:proofErr w:type="spellEnd"/>
      <w:r w:rsidRPr="00001146">
        <w:rPr>
          <w:rFonts w:ascii="Arial" w:hAnsi="Arial"/>
          <w:b/>
          <w:bCs/>
          <w:sz w:val="21"/>
          <w:szCs w:val="21"/>
          <w:lang w:val="en-GB"/>
        </w:rPr>
        <w:t xml:space="preserve"> de lei pe an</w:t>
      </w:r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totalitatea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solicitărilor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daune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,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nefiind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admisă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GB"/>
        </w:rPr>
        <w:t>franșiza</w:t>
      </w:r>
      <w:proofErr w:type="spellEnd"/>
      <w:r w:rsidRPr="00001146">
        <w:rPr>
          <w:rFonts w:ascii="Arial" w:hAnsi="Arial"/>
          <w:bCs/>
          <w:sz w:val="21"/>
          <w:szCs w:val="21"/>
          <w:lang w:val="en-GB"/>
        </w:rPr>
        <w:t>.</w:t>
      </w:r>
    </w:p>
    <w:p w14:paraId="13C7B6A3" w14:textId="27D7E2F5" w:rsidR="002A243F" w:rsidRPr="00001146" w:rsidRDefault="00695343" w:rsidP="000954B1">
      <w:pPr>
        <w:pStyle w:val="NormalWeb"/>
        <w:shd w:val="clear" w:color="auto" w:fill="FFFFFF"/>
        <w:spacing w:line="360" w:lineRule="auto"/>
        <w:ind w:right="-58"/>
        <w:jc w:val="both"/>
        <w:rPr>
          <w:rFonts w:ascii="Arial" w:hAnsi="Arial"/>
          <w:sz w:val="21"/>
          <w:szCs w:val="21"/>
          <w:lang w:val="ro-RO"/>
        </w:rPr>
      </w:pPr>
      <w:r w:rsidRPr="00001146">
        <w:rPr>
          <w:rFonts w:ascii="Arial" w:hAnsi="Arial"/>
          <w:sz w:val="21"/>
          <w:szCs w:val="21"/>
          <w:lang w:val="ro-RO"/>
        </w:rPr>
        <w:t xml:space="preserve">2. </w:t>
      </w:r>
      <w:r w:rsidR="00F3512D" w:rsidRPr="00001146">
        <w:rPr>
          <w:rFonts w:ascii="Arial" w:hAnsi="Arial"/>
          <w:sz w:val="21"/>
          <w:szCs w:val="21"/>
          <w:lang w:val="ro-RO"/>
        </w:rPr>
        <w:t>Cerințele</w:t>
      </w:r>
      <w:r w:rsidR="00732249" w:rsidRPr="00001146">
        <w:rPr>
          <w:rFonts w:ascii="Arial" w:hAnsi="Arial"/>
          <w:sz w:val="21"/>
          <w:szCs w:val="21"/>
          <w:lang w:val="ro-RO"/>
        </w:rPr>
        <w:t xml:space="preserve"> tehnice privind obiectul tenderului</w:t>
      </w:r>
      <w:r w:rsidR="002A243F" w:rsidRPr="00001146">
        <w:rPr>
          <w:rFonts w:ascii="Arial" w:hAnsi="Arial"/>
          <w:sz w:val="21"/>
          <w:szCs w:val="21"/>
          <w:lang w:val="ro-RO"/>
        </w:rPr>
        <w:t xml:space="preserve"> </w:t>
      </w:r>
      <w:r w:rsidRPr="00001146">
        <w:rPr>
          <w:rFonts w:ascii="Arial" w:hAnsi="Arial"/>
          <w:sz w:val="21"/>
          <w:szCs w:val="21"/>
          <w:lang w:val="ro-RO"/>
        </w:rPr>
        <w:t>pentru fiecare dintre categoriile indicate in pct.1:</w:t>
      </w:r>
    </w:p>
    <w:p w14:paraId="651431DC" w14:textId="2A3D72DA" w:rsidR="00695343" w:rsidRPr="00001146" w:rsidRDefault="00695343" w:rsidP="00795C12">
      <w:pPr>
        <w:pStyle w:val="NormalWeb"/>
        <w:shd w:val="clear" w:color="auto" w:fill="FFFFFF"/>
        <w:spacing w:line="360" w:lineRule="auto"/>
        <w:ind w:left="720" w:right="-58"/>
        <w:jc w:val="both"/>
        <w:rPr>
          <w:rFonts w:ascii="Arial" w:hAnsi="Arial"/>
          <w:sz w:val="21"/>
          <w:szCs w:val="21"/>
          <w:lang w:val="en-US"/>
        </w:rPr>
      </w:pPr>
      <w:r w:rsidRPr="00001146">
        <w:rPr>
          <w:rFonts w:ascii="Arial" w:hAnsi="Arial"/>
          <w:sz w:val="21"/>
          <w:szCs w:val="21"/>
          <w:lang w:val="ro-RO"/>
        </w:rPr>
        <w:t xml:space="preserve">I. </w:t>
      </w:r>
      <w:proofErr w:type="spellStart"/>
      <w:r w:rsidR="00795C12" w:rsidRPr="00001146">
        <w:rPr>
          <w:rFonts w:ascii="Arial" w:hAnsi="Arial"/>
          <w:sz w:val="21"/>
          <w:szCs w:val="21"/>
          <w:lang w:val="en-US"/>
        </w:rPr>
        <w:t>Cerințe</w:t>
      </w:r>
      <w:proofErr w:type="spellEnd"/>
      <w:r w:rsidR="00795C12" w:rsidRPr="00001146">
        <w:rPr>
          <w:rFonts w:ascii="Arial" w:hAnsi="Arial"/>
          <w:sz w:val="21"/>
          <w:szCs w:val="21"/>
          <w:lang w:val="en-US"/>
        </w:rPr>
        <w:t xml:space="preserve"> </w:t>
      </w:r>
      <w:proofErr w:type="spellStart"/>
      <w:r w:rsidR="00795C12" w:rsidRPr="00001146">
        <w:rPr>
          <w:rFonts w:ascii="Arial" w:hAnsi="Arial"/>
          <w:sz w:val="21"/>
          <w:szCs w:val="21"/>
          <w:lang w:val="en-US"/>
        </w:rPr>
        <w:t>privind</w:t>
      </w:r>
      <w:proofErr w:type="spellEnd"/>
      <w:r w:rsidR="00795C12" w:rsidRPr="00001146">
        <w:rPr>
          <w:rFonts w:ascii="Arial" w:hAnsi="Arial"/>
          <w:sz w:val="21"/>
          <w:szCs w:val="21"/>
          <w:lang w:val="en-US"/>
        </w:rPr>
        <w:t xml:space="preserve"> </w:t>
      </w:r>
      <w:proofErr w:type="spellStart"/>
      <w:r w:rsidR="00795C12" w:rsidRPr="00001146">
        <w:rPr>
          <w:rFonts w:ascii="Arial" w:hAnsi="Arial"/>
          <w:sz w:val="21"/>
          <w:szCs w:val="21"/>
          <w:lang w:val="en-US"/>
        </w:rPr>
        <w:t>asigurările</w:t>
      </w:r>
      <w:proofErr w:type="spellEnd"/>
      <w:r w:rsidR="00795C12" w:rsidRPr="00001146">
        <w:rPr>
          <w:rFonts w:ascii="Arial" w:hAnsi="Arial"/>
          <w:sz w:val="21"/>
          <w:szCs w:val="21"/>
          <w:lang w:val="en-US"/>
        </w:rPr>
        <w:t xml:space="preserve"> </w:t>
      </w:r>
      <w:proofErr w:type="gramStart"/>
      <w:r w:rsidR="00795C12" w:rsidRPr="00001146">
        <w:rPr>
          <w:rFonts w:ascii="Arial" w:hAnsi="Arial"/>
          <w:sz w:val="21"/>
          <w:szCs w:val="21"/>
          <w:lang w:val="en-US"/>
        </w:rPr>
        <w:t>Non-Life</w:t>
      </w:r>
      <w:proofErr w:type="gramEnd"/>
      <w:r w:rsidR="00795C12" w:rsidRPr="00001146">
        <w:rPr>
          <w:rFonts w:ascii="Arial" w:hAnsi="Arial"/>
          <w:sz w:val="21"/>
          <w:szCs w:val="21"/>
          <w:lang w:val="en-US"/>
        </w:rPr>
        <w:t>:</w:t>
      </w:r>
    </w:p>
    <w:p w14:paraId="485AF8A0" w14:textId="0B592E5C" w:rsidR="00695343" w:rsidRPr="00001146" w:rsidRDefault="00695343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sz w:val="21"/>
          <w:szCs w:val="21"/>
          <w:lang w:val="ro-RO"/>
        </w:rPr>
        <w:t>-</w:t>
      </w:r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795C12" w:rsidRPr="00001146">
        <w:rPr>
          <w:rFonts w:ascii="Arial" w:hAnsi="Arial"/>
          <w:bCs/>
          <w:sz w:val="21"/>
          <w:szCs w:val="21"/>
          <w:lang w:val="en-US"/>
        </w:rPr>
        <w:t>indicat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>i</w:t>
      </w:r>
      <w:proofErr w:type="spellEnd"/>
      <w:r w:rsidR="00795C12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795C12" w:rsidRPr="00001146">
        <w:rPr>
          <w:rFonts w:ascii="Arial" w:hAnsi="Arial"/>
          <w:bCs/>
          <w:sz w:val="21"/>
          <w:szCs w:val="21"/>
          <w:lang w:val="en-US"/>
        </w:rPr>
        <w:t>tipul</w:t>
      </w:r>
      <w:proofErr w:type="spellEnd"/>
      <w:r w:rsidR="00795C12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795C12" w:rsidRPr="00001146">
        <w:rPr>
          <w:rFonts w:ascii="Arial" w:hAnsi="Arial"/>
          <w:bCs/>
          <w:sz w:val="21"/>
          <w:szCs w:val="21"/>
          <w:lang w:val="en-US"/>
        </w:rPr>
        <w:t>a</w:t>
      </w:r>
      <w:r w:rsidRPr="00001146">
        <w:rPr>
          <w:rFonts w:ascii="Arial" w:hAnsi="Arial"/>
          <w:bCs/>
          <w:sz w:val="21"/>
          <w:szCs w:val="21"/>
          <w:lang w:val="en-US"/>
        </w:rPr>
        <w:t>sigurar</w:t>
      </w:r>
      <w:r w:rsidR="00795C12" w:rsidRPr="00001146">
        <w:rPr>
          <w:rFonts w:ascii="Arial" w:hAnsi="Arial"/>
          <w:bCs/>
          <w:sz w:val="21"/>
          <w:szCs w:val="21"/>
          <w:lang w:val="en-US"/>
        </w:rPr>
        <w:t>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de care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dispune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compania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C97844" w:rsidRPr="00001146">
        <w:rPr>
          <w:rFonts w:ascii="Arial" w:hAnsi="Arial"/>
          <w:bCs/>
          <w:sz w:val="21"/>
          <w:szCs w:val="21"/>
          <w:lang w:val="en-US"/>
        </w:rPr>
        <w:t>Dvs</w:t>
      </w:r>
      <w:proofErr w:type="spellEnd"/>
      <w:r w:rsidR="00C97844" w:rsidRPr="00001146">
        <w:rPr>
          <w:rFonts w:ascii="Arial" w:hAnsi="Arial"/>
          <w:bCs/>
          <w:sz w:val="21"/>
          <w:szCs w:val="21"/>
          <w:lang w:val="en-US"/>
        </w:rPr>
        <w:t xml:space="preserve">. 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din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categori</w:t>
      </w:r>
      <w:r w:rsidR="00C97844" w:rsidRPr="00001146">
        <w:rPr>
          <w:rFonts w:ascii="Arial" w:hAnsi="Arial"/>
          <w:bCs/>
          <w:sz w:val="21"/>
          <w:szCs w:val="21"/>
          <w:lang w:val="en-US"/>
        </w:rPr>
        <w:t>a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Pr="00001146">
        <w:rPr>
          <w:rFonts w:ascii="Arial" w:hAnsi="Arial"/>
          <w:bCs/>
          <w:sz w:val="21"/>
          <w:szCs w:val="21"/>
          <w:lang w:val="en-US"/>
        </w:rPr>
        <w:t>“non-life insurance”</w:t>
      </w:r>
      <w:r w:rsidR="00795C12"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62BC6752" w14:textId="0B635C90" w:rsidR="00795C12" w:rsidRPr="00001146" w:rsidRDefault="00795C12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>-</w:t>
      </w:r>
      <w:r w:rsidR="00C97844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fiecare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tip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,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>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comisionul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C97844" w:rsidRPr="00001146">
        <w:rPr>
          <w:rFonts w:ascii="Arial" w:hAnsi="Arial"/>
          <w:bCs/>
          <w:sz w:val="21"/>
          <w:szCs w:val="21"/>
          <w:lang w:val="en-US"/>
        </w:rPr>
        <w:t xml:space="preserve">care </w:t>
      </w:r>
      <w:proofErr w:type="spellStart"/>
      <w:r w:rsidR="00C97844" w:rsidRPr="00001146">
        <w:rPr>
          <w:rFonts w:ascii="Arial" w:hAnsi="Arial"/>
          <w:bCs/>
          <w:sz w:val="21"/>
          <w:szCs w:val="21"/>
          <w:lang w:val="en-US"/>
        </w:rPr>
        <w:t>revine</w:t>
      </w:r>
      <w:proofErr w:type="spellEnd"/>
      <w:r w:rsidR="00C97844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C97844" w:rsidRPr="00001146">
        <w:rPr>
          <w:rFonts w:ascii="Arial" w:hAnsi="Arial"/>
          <w:bCs/>
          <w:sz w:val="21"/>
          <w:szCs w:val="21"/>
          <w:lang w:val="en-US"/>
        </w:rPr>
        <w:t>Bancii</w:t>
      </w:r>
      <w:proofErr w:type="spellEnd"/>
      <w:r w:rsidR="00C97844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Pr="00001146">
        <w:rPr>
          <w:rFonts w:ascii="Arial" w:hAnsi="Arial"/>
          <w:bCs/>
          <w:sz w:val="21"/>
          <w:szCs w:val="21"/>
          <w:lang w:val="en-US"/>
        </w:rPr>
        <w:t xml:space="preserve">din prima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3EBFAAD9" w14:textId="77777777" w:rsidR="00BD6576" w:rsidRPr="00001146" w:rsidRDefault="00795C12" w:rsidP="00BD6576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fiecare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tip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valoare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primei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suportata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C97844" w:rsidRPr="00001146">
        <w:rPr>
          <w:rFonts w:ascii="Arial" w:hAnsi="Arial"/>
          <w:bCs/>
          <w:sz w:val="21"/>
          <w:szCs w:val="21"/>
          <w:lang w:val="en-US"/>
        </w:rPr>
        <w:t>asigurat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14C70700" w14:textId="58B893CE" w:rsidR="00BD6576" w:rsidRPr="00001146" w:rsidRDefault="00BD6576" w:rsidP="00BD6576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existența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franșizei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,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tipul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franșizei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(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fixă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sau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procentuală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),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valoarea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franșizei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și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situațiile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în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care se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aplică</w:t>
      </w:r>
      <w:proofErr w:type="spellEnd"/>
      <w:r w:rsidR="00B64700" w:rsidRPr="00001146">
        <w:rPr>
          <w:rFonts w:ascii="Arial" w:hAnsi="Arial"/>
          <w:bCs/>
          <w:sz w:val="21"/>
          <w:szCs w:val="21"/>
          <w:lang w:val="en-US"/>
        </w:rPr>
        <w:t xml:space="preserve">, </w:t>
      </w:r>
      <w:proofErr w:type="spellStart"/>
      <w:r w:rsidR="00B64700" w:rsidRPr="00001146">
        <w:rPr>
          <w:rFonts w:ascii="Arial" w:hAnsi="Arial"/>
          <w:bCs/>
          <w:sz w:val="21"/>
          <w:szCs w:val="21"/>
          <w:lang w:val="en-US"/>
        </w:rPr>
        <w:t>impactul</w:t>
      </w:r>
      <w:proofErr w:type="spellEnd"/>
      <w:r w:rsidR="00B64700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B64700" w:rsidRPr="00001146">
        <w:rPr>
          <w:rFonts w:ascii="Arial" w:hAnsi="Arial"/>
          <w:bCs/>
          <w:sz w:val="21"/>
          <w:szCs w:val="21"/>
          <w:lang w:val="en-US"/>
        </w:rPr>
        <w:t>asupra</w:t>
      </w:r>
      <w:proofErr w:type="spellEnd"/>
      <w:r w:rsidR="00B64700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B64700" w:rsidRPr="00001146">
        <w:rPr>
          <w:rFonts w:ascii="Arial" w:hAnsi="Arial"/>
          <w:bCs/>
          <w:sz w:val="21"/>
          <w:szCs w:val="21"/>
          <w:lang w:val="en-US"/>
        </w:rPr>
        <w:t>despagubirii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192552F8" w14:textId="0C8B3B25" w:rsidR="00795C12" w:rsidRPr="00001146" w:rsidRDefault="00795C12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lastRenderedPageBreak/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>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posibilitatea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emiter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>ii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polițelor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în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format electronic;</w:t>
      </w:r>
    </w:p>
    <w:p w14:paraId="53EFAE51" w14:textId="70B4C754" w:rsidR="00795C12" w:rsidRPr="00001146" w:rsidRDefault="00795C12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posibilitatea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semnarii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polițelor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cu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semnatura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D0437A" w:rsidRPr="00001146">
        <w:rPr>
          <w:rFonts w:ascii="Arial" w:hAnsi="Arial"/>
          <w:bCs/>
          <w:sz w:val="21"/>
          <w:szCs w:val="21"/>
          <w:lang w:val="en-US"/>
        </w:rPr>
        <w:t>elc</w:t>
      </w:r>
      <w:r w:rsidR="00FC1AFD" w:rsidRPr="00001146">
        <w:rPr>
          <w:rFonts w:ascii="Arial" w:hAnsi="Arial"/>
          <w:bCs/>
          <w:sz w:val="21"/>
          <w:szCs w:val="21"/>
          <w:lang w:val="en-US"/>
        </w:rPr>
        <w:t>r</w:t>
      </w:r>
      <w:r w:rsidR="00D0437A" w:rsidRPr="00001146">
        <w:rPr>
          <w:rFonts w:ascii="Arial" w:hAnsi="Arial"/>
          <w:bCs/>
          <w:sz w:val="21"/>
          <w:szCs w:val="21"/>
          <w:lang w:val="en-US"/>
        </w:rPr>
        <w:t>tronică</w:t>
      </w:r>
      <w:proofErr w:type="spellEnd"/>
      <w:r w:rsidR="00D0437A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D0437A" w:rsidRPr="00001146">
        <w:rPr>
          <w:rFonts w:ascii="Arial" w:hAnsi="Arial"/>
          <w:bCs/>
          <w:sz w:val="21"/>
          <w:szCs w:val="21"/>
          <w:lang w:val="en-US"/>
        </w:rPr>
        <w:t>calificată</w:t>
      </w:r>
      <w:proofErr w:type="spellEnd"/>
      <w:r w:rsidR="00D0437A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de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catre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asigurat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0DB14155" w14:textId="796A7E72" w:rsidR="006538F3" w:rsidRPr="00001146" w:rsidRDefault="006538F3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</w:t>
      </w:r>
      <w:r w:rsidR="00B64700" w:rsidRPr="00001146">
        <w:rPr>
          <w:rFonts w:ascii="Arial" w:hAnsi="Arial"/>
          <w:bCs/>
          <w:sz w:val="21"/>
          <w:szCs w:val="21"/>
          <w:lang w:val="en-US"/>
        </w:rPr>
        <w:t>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timpul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necesar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pentru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emiterea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unei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polițe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2672E3DD" w14:textId="425D6573" w:rsidR="00795C12" w:rsidRPr="00001146" w:rsidRDefault="00795C12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daca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este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obligatoriu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aplicarea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semnaturii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asiguratului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pe contract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polita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5899501A" w14:textId="3B41B454" w:rsidR="001A5877" w:rsidRPr="00001146" w:rsidRDefault="001A5877" w:rsidP="001A5877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indicati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cind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intra in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vigoare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polita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: la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achitarea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politei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catre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asigurat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Bancii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sau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la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achitarea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politei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catre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Banca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catre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Compania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asigurari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>;</w:t>
      </w:r>
    </w:p>
    <w:p w14:paraId="7B07374F" w14:textId="221401C1" w:rsidR="001A5877" w:rsidRPr="00001146" w:rsidRDefault="00795C12" w:rsidP="00645E59">
      <w:pPr>
        <w:pStyle w:val="NormalWeb"/>
        <w:shd w:val="clear" w:color="auto" w:fill="FFFFFF"/>
        <w:spacing w:before="0" w:beforeAutospacing="0" w:after="0" w:afterAutospacing="0" w:line="360" w:lineRule="auto"/>
        <w:ind w:left="720" w:right="-58"/>
        <w:jc w:val="both"/>
        <w:rPr>
          <w:rFonts w:ascii="Arial" w:hAnsi="Arial"/>
          <w:bCs/>
          <w:sz w:val="21"/>
          <w:szCs w:val="21"/>
          <w:lang w:val="en-US"/>
        </w:rPr>
      </w:pPr>
      <w:r w:rsidRPr="00001146">
        <w:rPr>
          <w:rFonts w:ascii="Arial" w:hAnsi="Arial"/>
          <w:bCs/>
          <w:sz w:val="21"/>
          <w:szCs w:val="21"/>
          <w:lang w:val="en-US"/>
        </w:rPr>
        <w:t xml:space="preserve">-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Indicati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daca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Banca are access la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r</w:t>
      </w:r>
      <w:r w:rsidRPr="00001146">
        <w:rPr>
          <w:rFonts w:ascii="Arial" w:hAnsi="Arial"/>
          <w:bCs/>
          <w:sz w:val="21"/>
          <w:szCs w:val="21"/>
          <w:lang w:val="en-US"/>
        </w:rPr>
        <w:t>aportare</w:t>
      </w:r>
      <w:r w:rsidR="001A5877" w:rsidRPr="00001146">
        <w:rPr>
          <w:rFonts w:ascii="Arial" w:hAnsi="Arial"/>
          <w:bCs/>
          <w:sz w:val="21"/>
          <w:szCs w:val="21"/>
          <w:lang w:val="en-US"/>
        </w:rPr>
        <w:t>a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lunară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privind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polițele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și</w:t>
      </w:r>
      <w:proofErr w:type="spellEnd"/>
      <w:r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rFonts w:ascii="Arial" w:hAnsi="Arial"/>
          <w:bCs/>
          <w:sz w:val="21"/>
          <w:szCs w:val="21"/>
          <w:lang w:val="en-US"/>
        </w:rPr>
        <w:t>daunele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, care </w:t>
      </w:r>
      <w:proofErr w:type="spellStart"/>
      <w:r w:rsidR="001A5877" w:rsidRPr="00001146">
        <w:rPr>
          <w:rFonts w:ascii="Arial" w:hAnsi="Arial"/>
          <w:bCs/>
          <w:sz w:val="21"/>
          <w:szCs w:val="21"/>
          <w:lang w:val="en-US"/>
        </w:rPr>
        <w:t>vor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include</w:t>
      </w:r>
      <w:r w:rsidR="009838C3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informatia</w:t>
      </w:r>
      <w:proofErr w:type="spellEnd"/>
      <w:r w:rsidR="001A5877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dupa</w:t>
      </w:r>
      <w:proofErr w:type="spellEnd"/>
      <w:r w:rsidR="009838C3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modelul</w:t>
      </w:r>
      <w:proofErr w:type="spellEnd"/>
      <w:r w:rsidR="009838C3" w:rsidRPr="00001146">
        <w:rPr>
          <w:rFonts w:ascii="Arial" w:hAnsi="Arial"/>
          <w:bCs/>
          <w:sz w:val="21"/>
          <w:szCs w:val="21"/>
          <w:lang w:val="en-US"/>
        </w:rPr>
        <w:t xml:space="preserve"> din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tabelul</w:t>
      </w:r>
      <w:proofErr w:type="spellEnd"/>
      <w:r w:rsidR="009838C3" w:rsidRPr="00001146">
        <w:rPr>
          <w:rFonts w:ascii="Arial" w:hAnsi="Arial"/>
          <w:bCs/>
          <w:sz w:val="21"/>
          <w:szCs w:val="21"/>
          <w:lang w:val="en-US"/>
        </w:rPr>
        <w:t xml:space="preserve"> de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mai</w:t>
      </w:r>
      <w:proofErr w:type="spellEnd"/>
      <w:r w:rsidR="009838C3" w:rsidRPr="00001146">
        <w:rPr>
          <w:rFonts w:ascii="Arial" w:hAnsi="Arial"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rFonts w:ascii="Arial" w:hAnsi="Arial"/>
          <w:bCs/>
          <w:sz w:val="21"/>
          <w:szCs w:val="21"/>
          <w:lang w:val="en-US"/>
        </w:rPr>
        <w:t>jos</w:t>
      </w:r>
      <w:proofErr w:type="spellEnd"/>
      <w:r w:rsidR="009838C3" w:rsidRPr="00001146">
        <w:rPr>
          <w:rFonts w:ascii="Arial" w:hAnsi="Arial"/>
          <w:bCs/>
          <w:sz w:val="21"/>
          <w:szCs w:val="21"/>
          <w:lang w:val="en-US"/>
        </w:rPr>
        <w:t>:</w:t>
      </w:r>
    </w:p>
    <w:tbl>
      <w:tblPr>
        <w:tblW w:w="10255" w:type="dxa"/>
        <w:tblInd w:w="113" w:type="dxa"/>
        <w:tblLook w:val="04A0" w:firstRow="1" w:lastRow="0" w:firstColumn="1" w:lastColumn="0" w:noHBand="0" w:noVBand="1"/>
      </w:tblPr>
      <w:tblGrid>
        <w:gridCol w:w="761"/>
        <w:gridCol w:w="1095"/>
        <w:gridCol w:w="1080"/>
        <w:gridCol w:w="1396"/>
        <w:gridCol w:w="1174"/>
        <w:gridCol w:w="1444"/>
        <w:gridCol w:w="800"/>
        <w:gridCol w:w="2513"/>
      </w:tblGrid>
      <w:tr w:rsidR="009838C3" w:rsidRPr="00EC46C0" w14:paraId="7D42F596" w14:textId="77777777" w:rsidTr="009838C3">
        <w:trPr>
          <w:trHeight w:val="68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8DE2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001146">
              <w:rPr>
                <w:color w:val="000000"/>
                <w:sz w:val="21"/>
                <w:szCs w:val="21"/>
                <w:lang w:val="en-US"/>
              </w:rPr>
              <w:t>Data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80001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Tip </w:t>
            </w: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asigurare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E53A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Nr </w:t>
            </w: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contracte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CB1E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001146">
              <w:rPr>
                <w:color w:val="000000"/>
                <w:sz w:val="21"/>
                <w:szCs w:val="21"/>
                <w:lang w:val="en-US"/>
              </w:rPr>
              <w:t>Prime brute (MDL)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3110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Creante</w:t>
            </w:r>
            <w:proofErr w:type="spellEnd"/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 (MDL)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139E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Comisioane</w:t>
            </w:r>
            <w:proofErr w:type="spellEnd"/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 (MDL)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8851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Nr </w:t>
            </w: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daune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3EE6" w14:textId="77777777" w:rsidR="009838C3" w:rsidRPr="00001146" w:rsidRDefault="009838C3" w:rsidP="009838C3">
            <w:pPr>
              <w:spacing w:after="0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Valoare</w:t>
            </w:r>
            <w:proofErr w:type="spellEnd"/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01146">
              <w:rPr>
                <w:color w:val="000000"/>
                <w:sz w:val="21"/>
                <w:szCs w:val="21"/>
                <w:lang w:val="en-US"/>
              </w:rPr>
              <w:t>daune</w:t>
            </w:r>
            <w:proofErr w:type="spellEnd"/>
            <w:r w:rsidRPr="00001146">
              <w:rPr>
                <w:color w:val="000000"/>
                <w:sz w:val="21"/>
                <w:szCs w:val="21"/>
                <w:lang w:val="en-US"/>
              </w:rPr>
              <w:t xml:space="preserve"> (MDL)</w:t>
            </w:r>
          </w:p>
        </w:tc>
      </w:tr>
    </w:tbl>
    <w:p w14:paraId="51769B89" w14:textId="77777777" w:rsidR="007138D5" w:rsidRDefault="007138D5" w:rsidP="007138D5">
      <w:pPr>
        <w:spacing w:after="0" w:line="360" w:lineRule="auto"/>
        <w:ind w:left="972"/>
        <w:rPr>
          <w:sz w:val="21"/>
          <w:szCs w:val="21"/>
          <w:lang w:val="ro-RO"/>
        </w:rPr>
      </w:pPr>
    </w:p>
    <w:p w14:paraId="7D8B1E72" w14:textId="46088F84" w:rsidR="000954B1" w:rsidRDefault="00275BC5" w:rsidP="00275BC5">
      <w:pPr>
        <w:numPr>
          <w:ilvl w:val="0"/>
          <w:numId w:val="44"/>
        </w:numPr>
        <w:spacing w:after="0" w:line="360" w:lineRule="auto"/>
        <w:rPr>
          <w:sz w:val="21"/>
          <w:szCs w:val="21"/>
          <w:lang w:val="ro-RO"/>
        </w:rPr>
      </w:pPr>
      <w:proofErr w:type="spellStart"/>
      <w:r w:rsidRPr="00001146">
        <w:rPr>
          <w:sz w:val="21"/>
          <w:szCs w:val="21"/>
          <w:lang w:val="ro-RO"/>
        </w:rPr>
        <w:t>Indicati</w:t>
      </w:r>
      <w:proofErr w:type="spellEnd"/>
      <w:r w:rsidRPr="00001146">
        <w:rPr>
          <w:sz w:val="21"/>
          <w:szCs w:val="21"/>
          <w:lang w:val="ro-RO"/>
        </w:rPr>
        <w:t xml:space="preserve"> termenul si formatul/procesul </w:t>
      </w:r>
      <w:r w:rsidR="00EC46C0" w:rsidRPr="00EC46C0">
        <w:rPr>
          <w:sz w:val="21"/>
          <w:szCs w:val="21"/>
          <w:lang w:val="ro-RO"/>
        </w:rPr>
        <w:t>operațional</w:t>
      </w:r>
      <w:r w:rsidRPr="00001146">
        <w:rPr>
          <w:sz w:val="21"/>
          <w:szCs w:val="21"/>
          <w:lang w:val="ro-RO"/>
        </w:rPr>
        <w:t xml:space="preserve"> de transfer al primei de asigurare si comisionul destinat </w:t>
      </w:r>
      <w:proofErr w:type="spellStart"/>
      <w:r w:rsidRPr="00001146">
        <w:rPr>
          <w:sz w:val="21"/>
          <w:szCs w:val="21"/>
          <w:lang w:val="ro-RO"/>
        </w:rPr>
        <w:t>Bancii</w:t>
      </w:r>
      <w:proofErr w:type="spellEnd"/>
    </w:p>
    <w:p w14:paraId="16FF796C" w14:textId="77777777" w:rsidR="007138D5" w:rsidRDefault="007138D5" w:rsidP="007138D5">
      <w:pPr>
        <w:spacing w:after="0" w:line="360" w:lineRule="auto"/>
        <w:ind w:left="972"/>
        <w:rPr>
          <w:sz w:val="21"/>
          <w:szCs w:val="21"/>
          <w:lang w:val="ro-RO"/>
        </w:rPr>
      </w:pPr>
    </w:p>
    <w:p w14:paraId="7E68F6AE" w14:textId="77777777" w:rsidR="007138D5" w:rsidRPr="00001146" w:rsidRDefault="007138D5" w:rsidP="007138D5">
      <w:pPr>
        <w:spacing w:after="0" w:line="360" w:lineRule="auto"/>
        <w:ind w:left="972"/>
        <w:rPr>
          <w:sz w:val="21"/>
          <w:szCs w:val="21"/>
          <w:lang w:val="ro-RO"/>
        </w:rPr>
      </w:pPr>
    </w:p>
    <w:p w14:paraId="43190139" w14:textId="62D5DF98" w:rsidR="009838C3" w:rsidRPr="00001146" w:rsidRDefault="00BD6576" w:rsidP="009838C3">
      <w:pPr>
        <w:spacing w:after="0" w:line="360" w:lineRule="auto"/>
        <w:rPr>
          <w:b/>
          <w:bCs/>
          <w:sz w:val="21"/>
          <w:szCs w:val="21"/>
          <w:lang w:val="en-US"/>
        </w:rPr>
      </w:pPr>
      <w:r w:rsidRPr="00001146">
        <w:rPr>
          <w:b/>
          <w:bCs/>
          <w:sz w:val="21"/>
          <w:szCs w:val="21"/>
          <w:lang w:val="en-US"/>
        </w:rPr>
        <w:t xml:space="preserve">           </w:t>
      </w:r>
      <w:r w:rsidR="009838C3" w:rsidRPr="00001146">
        <w:rPr>
          <w:b/>
          <w:bCs/>
          <w:sz w:val="21"/>
          <w:szCs w:val="21"/>
          <w:lang w:val="en-US"/>
        </w:rPr>
        <w:t xml:space="preserve">II. Training </w:t>
      </w:r>
      <w:proofErr w:type="spellStart"/>
      <w:r w:rsidR="009838C3" w:rsidRPr="00001146">
        <w:rPr>
          <w:b/>
          <w:bCs/>
          <w:sz w:val="21"/>
          <w:szCs w:val="21"/>
          <w:lang w:val="en-US"/>
        </w:rPr>
        <w:t>și</w:t>
      </w:r>
      <w:proofErr w:type="spellEnd"/>
      <w:r w:rsidR="009838C3" w:rsidRPr="00001146">
        <w:rPr>
          <w:b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b/>
          <w:bCs/>
          <w:sz w:val="21"/>
          <w:szCs w:val="21"/>
          <w:lang w:val="en-US"/>
        </w:rPr>
        <w:t>certificarea</w:t>
      </w:r>
      <w:proofErr w:type="spellEnd"/>
      <w:r w:rsidR="009838C3" w:rsidRPr="00001146">
        <w:rPr>
          <w:b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b/>
          <w:bCs/>
          <w:sz w:val="21"/>
          <w:szCs w:val="21"/>
          <w:lang w:val="en-US"/>
        </w:rPr>
        <w:t>angajaților</w:t>
      </w:r>
      <w:proofErr w:type="spellEnd"/>
      <w:r w:rsidR="009838C3" w:rsidRPr="00001146">
        <w:rPr>
          <w:b/>
          <w:bCs/>
          <w:sz w:val="21"/>
          <w:szCs w:val="21"/>
          <w:lang w:val="en-US"/>
        </w:rPr>
        <w:t xml:space="preserve"> </w:t>
      </w:r>
      <w:proofErr w:type="spellStart"/>
      <w:r w:rsidR="009838C3" w:rsidRPr="00001146">
        <w:rPr>
          <w:b/>
          <w:bCs/>
          <w:sz w:val="21"/>
          <w:szCs w:val="21"/>
          <w:lang w:val="en-US"/>
        </w:rPr>
        <w:t>băncii</w:t>
      </w:r>
      <w:proofErr w:type="spellEnd"/>
    </w:p>
    <w:p w14:paraId="3E0AA143" w14:textId="7D7EA71F" w:rsidR="00BD6576" w:rsidRPr="00001146" w:rsidRDefault="00BD6576" w:rsidP="00BD6576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Oferta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include </w:t>
      </w:r>
      <w:proofErr w:type="spellStart"/>
      <w:r w:rsidRPr="00001146">
        <w:rPr>
          <w:sz w:val="21"/>
          <w:szCs w:val="21"/>
          <w:lang w:val="en-US"/>
        </w:rPr>
        <w:t>costul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instruirii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inițiale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pentru</w:t>
      </w:r>
      <w:proofErr w:type="spellEnd"/>
      <w:r w:rsidRPr="00001146">
        <w:rPr>
          <w:sz w:val="21"/>
          <w:szCs w:val="21"/>
          <w:lang w:val="en-US"/>
        </w:rPr>
        <w:t xml:space="preserve"> 2 </w:t>
      </w:r>
      <w:proofErr w:type="spellStart"/>
      <w:r w:rsidRPr="00001146">
        <w:rPr>
          <w:sz w:val="21"/>
          <w:szCs w:val="21"/>
          <w:lang w:val="en-US"/>
        </w:rPr>
        <w:t>angajați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desemnați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bancă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necesară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desfășurării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activităților</w:t>
      </w:r>
      <w:proofErr w:type="spellEnd"/>
      <w:r w:rsidRPr="00001146">
        <w:rPr>
          <w:sz w:val="21"/>
          <w:szCs w:val="21"/>
          <w:lang w:val="en-US"/>
        </w:rPr>
        <w:t xml:space="preserve"> de bancassurance</w:t>
      </w:r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si</w:t>
      </w:r>
      <w:proofErr w:type="spellEnd"/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costul</w:t>
      </w:r>
      <w:proofErr w:type="spellEnd"/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instruirii</w:t>
      </w:r>
      <w:proofErr w:type="spellEnd"/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ulterioare</w:t>
      </w:r>
      <w:proofErr w:type="spellEnd"/>
      <w:r w:rsidR="000423D9" w:rsidRPr="00001146">
        <w:rPr>
          <w:sz w:val="21"/>
          <w:szCs w:val="21"/>
          <w:lang w:val="en-US"/>
        </w:rPr>
        <w:t xml:space="preserve"> (</w:t>
      </w:r>
      <w:proofErr w:type="spellStart"/>
      <w:r w:rsidR="000423D9" w:rsidRPr="00001146">
        <w:rPr>
          <w:sz w:val="21"/>
          <w:szCs w:val="21"/>
          <w:lang w:val="en-US"/>
        </w:rPr>
        <w:t>anuale</w:t>
      </w:r>
      <w:proofErr w:type="spellEnd"/>
      <w:r w:rsidR="000423D9" w:rsidRPr="00001146">
        <w:rPr>
          <w:sz w:val="21"/>
          <w:szCs w:val="21"/>
          <w:lang w:val="en-US"/>
        </w:rPr>
        <w:t>)</w:t>
      </w:r>
    </w:p>
    <w:p w14:paraId="38D95EA2" w14:textId="02431EC3" w:rsidR="00BD6576" w:rsidRPr="00001146" w:rsidRDefault="00BD6576" w:rsidP="00BD6576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Instruirea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acoperi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cadrul</w:t>
      </w:r>
      <w:proofErr w:type="spellEnd"/>
      <w:r w:rsidRPr="00001146">
        <w:rPr>
          <w:sz w:val="21"/>
          <w:szCs w:val="21"/>
          <w:lang w:val="en-US"/>
        </w:rPr>
        <w:t xml:space="preserve"> legal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normativ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aplicabil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caracteristicile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produselor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asigurare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oferite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procesul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emitere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administrare</w:t>
      </w:r>
      <w:proofErr w:type="spellEnd"/>
      <w:r w:rsidRPr="00001146">
        <w:rPr>
          <w:sz w:val="21"/>
          <w:szCs w:val="21"/>
          <w:lang w:val="en-US"/>
        </w:rPr>
        <w:t xml:space="preserve"> a </w:t>
      </w:r>
      <w:proofErr w:type="spellStart"/>
      <w:r w:rsidRPr="00001146">
        <w:rPr>
          <w:sz w:val="21"/>
          <w:szCs w:val="21"/>
          <w:lang w:val="en-US"/>
        </w:rPr>
        <w:t>polițelor</w:t>
      </w:r>
      <w:proofErr w:type="spellEnd"/>
      <w:r w:rsidRPr="00001146">
        <w:rPr>
          <w:sz w:val="21"/>
          <w:szCs w:val="21"/>
          <w:lang w:val="en-US"/>
        </w:rPr>
        <w:t xml:space="preserve">, precum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cerințele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privind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partea</w:t>
      </w:r>
      <w:proofErr w:type="spellEnd"/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tehnica</w:t>
      </w:r>
      <w:proofErr w:type="spellEnd"/>
      <w:r w:rsidR="000423D9" w:rsidRPr="00001146">
        <w:rPr>
          <w:sz w:val="21"/>
          <w:szCs w:val="21"/>
          <w:lang w:val="en-US"/>
        </w:rPr>
        <w:t xml:space="preserve"> de </w:t>
      </w:r>
      <w:proofErr w:type="spellStart"/>
      <w:r w:rsidR="000423D9" w:rsidRPr="00001146">
        <w:rPr>
          <w:sz w:val="21"/>
          <w:szCs w:val="21"/>
          <w:lang w:val="en-US"/>
        </w:rPr>
        <w:t>inregistrare</w:t>
      </w:r>
      <w:proofErr w:type="spellEnd"/>
      <w:r w:rsidR="000423D9" w:rsidRPr="00001146">
        <w:rPr>
          <w:sz w:val="21"/>
          <w:szCs w:val="21"/>
          <w:lang w:val="en-US"/>
        </w:rPr>
        <w:t xml:space="preserve"> in </w:t>
      </w:r>
      <w:proofErr w:type="spellStart"/>
      <w:r w:rsidR="000423D9" w:rsidRPr="00001146">
        <w:rPr>
          <w:sz w:val="21"/>
          <w:szCs w:val="21"/>
          <w:lang w:val="en-US"/>
        </w:rPr>
        <w:t>sistemul</w:t>
      </w:r>
      <w:proofErr w:type="spellEnd"/>
      <w:r w:rsidR="000423D9" w:rsidRPr="00001146">
        <w:rPr>
          <w:sz w:val="21"/>
          <w:szCs w:val="21"/>
          <w:lang w:val="en-US"/>
        </w:rPr>
        <w:t xml:space="preserve"> </w:t>
      </w:r>
      <w:proofErr w:type="spellStart"/>
      <w:r w:rsidR="000423D9" w:rsidRPr="00001146">
        <w:rPr>
          <w:sz w:val="21"/>
          <w:szCs w:val="21"/>
          <w:lang w:val="en-US"/>
        </w:rPr>
        <w:t>Asiguratorului</w:t>
      </w:r>
      <w:proofErr w:type="spellEnd"/>
      <w:r w:rsidR="000423D9" w:rsidRPr="00001146">
        <w:rPr>
          <w:sz w:val="21"/>
          <w:szCs w:val="21"/>
          <w:lang w:val="en-US"/>
        </w:rPr>
        <w:t xml:space="preserve"> in </w:t>
      </w:r>
      <w:proofErr w:type="spellStart"/>
      <w:r w:rsidR="000423D9" w:rsidRPr="00001146">
        <w:rPr>
          <w:sz w:val="21"/>
          <w:szCs w:val="21"/>
          <w:lang w:val="en-US"/>
        </w:rPr>
        <w:t>calitate</w:t>
      </w:r>
      <w:proofErr w:type="spellEnd"/>
      <w:r w:rsidR="000423D9" w:rsidRPr="00001146">
        <w:rPr>
          <w:sz w:val="21"/>
          <w:szCs w:val="21"/>
          <w:lang w:val="en-US"/>
        </w:rPr>
        <w:t xml:space="preserve"> de </w:t>
      </w:r>
      <w:proofErr w:type="spellStart"/>
      <w:r w:rsidR="000423D9" w:rsidRPr="00001146">
        <w:rPr>
          <w:sz w:val="21"/>
          <w:szCs w:val="21"/>
          <w:lang w:val="en-US"/>
        </w:rPr>
        <w:t>utilizator</w:t>
      </w:r>
      <w:proofErr w:type="spellEnd"/>
      <w:r w:rsidRPr="00001146">
        <w:rPr>
          <w:sz w:val="21"/>
          <w:szCs w:val="21"/>
          <w:lang w:val="en-US"/>
        </w:rPr>
        <w:t>.</w:t>
      </w:r>
    </w:p>
    <w:p w14:paraId="60DD2AC2" w14:textId="77777777" w:rsidR="000423D9" w:rsidRPr="00001146" w:rsidRDefault="00BD6576" w:rsidP="00BD6576">
      <w:pPr>
        <w:numPr>
          <w:ilvl w:val="0"/>
          <w:numId w:val="43"/>
        </w:numPr>
        <w:spacing w:after="0" w:line="360" w:lineRule="auto"/>
        <w:rPr>
          <w:b/>
          <w:bCs/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Prestatorul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asigura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materialele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instruire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după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caz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suportul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necesar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pentru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certificarea</w:t>
      </w:r>
      <w:proofErr w:type="spellEnd"/>
      <w:r w:rsidRPr="00001146">
        <w:rPr>
          <w:sz w:val="21"/>
          <w:szCs w:val="21"/>
          <w:lang w:val="en-US"/>
        </w:rPr>
        <w:t>/</w:t>
      </w:r>
      <w:proofErr w:type="spellStart"/>
      <w:r w:rsidRPr="00001146">
        <w:rPr>
          <w:sz w:val="21"/>
          <w:szCs w:val="21"/>
          <w:lang w:val="en-US"/>
        </w:rPr>
        <w:t>atestarea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personalului</w:t>
      </w:r>
      <w:proofErr w:type="spellEnd"/>
      <w:r w:rsidRPr="00001146">
        <w:rPr>
          <w:sz w:val="21"/>
          <w:szCs w:val="21"/>
          <w:lang w:val="en-US"/>
        </w:rPr>
        <w:t xml:space="preserve"> conform </w:t>
      </w:r>
      <w:proofErr w:type="spellStart"/>
      <w:r w:rsidRPr="00001146">
        <w:rPr>
          <w:sz w:val="21"/>
          <w:szCs w:val="21"/>
          <w:lang w:val="en-US"/>
        </w:rPr>
        <w:t>cerințelor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legale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în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vigoare</w:t>
      </w:r>
      <w:proofErr w:type="spellEnd"/>
      <w:r w:rsidRPr="00001146">
        <w:rPr>
          <w:sz w:val="21"/>
          <w:szCs w:val="21"/>
          <w:lang w:val="en-US"/>
        </w:rPr>
        <w:t>.</w:t>
      </w:r>
    </w:p>
    <w:p w14:paraId="3339AA3F" w14:textId="5ACAA4A0" w:rsidR="009838C3" w:rsidRPr="00001146" w:rsidRDefault="009838C3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Protecția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datelor</w:t>
      </w:r>
      <w:proofErr w:type="spellEnd"/>
      <w:r w:rsidRPr="00001146">
        <w:rPr>
          <w:sz w:val="21"/>
          <w:szCs w:val="21"/>
          <w:lang w:val="en-US"/>
        </w:rPr>
        <w:t xml:space="preserve"> cu </w:t>
      </w:r>
      <w:proofErr w:type="spellStart"/>
      <w:r w:rsidRPr="00001146">
        <w:rPr>
          <w:sz w:val="21"/>
          <w:szCs w:val="21"/>
          <w:lang w:val="en-US"/>
        </w:rPr>
        <w:t>caracter</w:t>
      </w:r>
      <w:proofErr w:type="spellEnd"/>
      <w:r w:rsidRPr="00001146">
        <w:rPr>
          <w:sz w:val="21"/>
          <w:szCs w:val="21"/>
          <w:lang w:val="en-US"/>
        </w:rPr>
        <w:t xml:space="preserve"> personal</w:t>
      </w:r>
    </w:p>
    <w:p w14:paraId="3BDEFC29" w14:textId="67208BEC" w:rsidR="00275BC5" w:rsidRPr="00001146" w:rsidRDefault="00275BC5" w:rsidP="00275BC5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Ofertantul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indica </w:t>
      </w:r>
      <w:proofErr w:type="spellStart"/>
      <w:r w:rsidRPr="00001146">
        <w:rPr>
          <w:sz w:val="21"/>
          <w:szCs w:val="21"/>
          <w:lang w:val="en-US"/>
        </w:rPr>
        <w:t>suplimentar</w:t>
      </w:r>
      <w:proofErr w:type="spellEnd"/>
      <w:r w:rsidRPr="00001146">
        <w:rPr>
          <w:sz w:val="21"/>
          <w:szCs w:val="21"/>
          <w:lang w:val="en-US"/>
        </w:rPr>
        <w:t>:</w:t>
      </w:r>
    </w:p>
    <w:p w14:paraId="747C7AB2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durata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instruirii</w:t>
      </w:r>
      <w:proofErr w:type="spellEnd"/>
      <w:r w:rsidRPr="00001146">
        <w:rPr>
          <w:sz w:val="21"/>
          <w:szCs w:val="21"/>
          <w:lang w:val="en-US"/>
        </w:rPr>
        <w:t>;</w:t>
      </w:r>
    </w:p>
    <w:p w14:paraId="667BFBA4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formatul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instruirii</w:t>
      </w:r>
      <w:proofErr w:type="spellEnd"/>
      <w:r w:rsidRPr="00001146">
        <w:rPr>
          <w:sz w:val="21"/>
          <w:szCs w:val="21"/>
          <w:lang w:val="en-US"/>
        </w:rPr>
        <w:t xml:space="preserve"> (online/</w:t>
      </w:r>
      <w:proofErr w:type="spellStart"/>
      <w:r w:rsidRPr="00001146">
        <w:rPr>
          <w:sz w:val="21"/>
          <w:szCs w:val="21"/>
          <w:lang w:val="en-US"/>
        </w:rPr>
        <w:t>fizic</w:t>
      </w:r>
      <w:proofErr w:type="spellEnd"/>
      <w:r w:rsidRPr="00001146">
        <w:rPr>
          <w:sz w:val="21"/>
          <w:szCs w:val="21"/>
          <w:lang w:val="en-US"/>
        </w:rPr>
        <w:t>);</w:t>
      </w:r>
    </w:p>
    <w:p w14:paraId="3D71C1E2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limba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instruirii</w:t>
      </w:r>
      <w:proofErr w:type="spellEnd"/>
      <w:r w:rsidRPr="00001146">
        <w:rPr>
          <w:sz w:val="21"/>
          <w:szCs w:val="21"/>
          <w:lang w:val="en-US"/>
        </w:rPr>
        <w:t>;</w:t>
      </w:r>
    </w:p>
    <w:p w14:paraId="5027C5E1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numărul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sesiuni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incluse</w:t>
      </w:r>
      <w:proofErr w:type="spellEnd"/>
      <w:r w:rsidRPr="00001146">
        <w:rPr>
          <w:sz w:val="21"/>
          <w:szCs w:val="21"/>
          <w:lang w:val="en-US"/>
        </w:rPr>
        <w:t>;</w:t>
      </w:r>
    </w:p>
    <w:p w14:paraId="20DF2D38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costul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instruirilor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suplimentare</w:t>
      </w:r>
      <w:proofErr w:type="spellEnd"/>
      <w:r w:rsidRPr="00001146">
        <w:rPr>
          <w:sz w:val="21"/>
          <w:szCs w:val="21"/>
          <w:lang w:val="en-US"/>
        </w:rPr>
        <w:t>;</w:t>
      </w:r>
    </w:p>
    <w:p w14:paraId="2CD68713" w14:textId="77777777" w:rsidR="00275BC5" w:rsidRPr="00001146" w:rsidRDefault="00275BC5" w:rsidP="00275BC5">
      <w:pPr>
        <w:spacing w:after="0" w:line="360" w:lineRule="auto"/>
        <w:ind w:left="720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costul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certificării</w:t>
      </w:r>
      <w:proofErr w:type="spellEnd"/>
      <w:r w:rsidRPr="00001146">
        <w:rPr>
          <w:sz w:val="21"/>
          <w:szCs w:val="21"/>
          <w:lang w:val="en-US"/>
        </w:rPr>
        <w:t>/</w:t>
      </w:r>
      <w:proofErr w:type="spellStart"/>
      <w:r w:rsidRPr="00001146">
        <w:rPr>
          <w:sz w:val="21"/>
          <w:szCs w:val="21"/>
          <w:lang w:val="en-US"/>
        </w:rPr>
        <w:t>atestării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dacă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este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aplicabil</w:t>
      </w:r>
      <w:proofErr w:type="spellEnd"/>
      <w:r w:rsidRPr="00001146">
        <w:rPr>
          <w:sz w:val="21"/>
          <w:szCs w:val="21"/>
          <w:lang w:val="en-US"/>
        </w:rPr>
        <w:t>.</w:t>
      </w:r>
    </w:p>
    <w:p w14:paraId="3F0F2EED" w14:textId="77777777" w:rsidR="000423D9" w:rsidRPr="00001146" w:rsidRDefault="000423D9" w:rsidP="000423D9">
      <w:pPr>
        <w:spacing w:after="0" w:line="360" w:lineRule="auto"/>
        <w:ind w:left="720"/>
        <w:rPr>
          <w:sz w:val="21"/>
          <w:szCs w:val="21"/>
          <w:lang w:val="en-US"/>
        </w:rPr>
      </w:pPr>
    </w:p>
    <w:p w14:paraId="407B1C15" w14:textId="44406681" w:rsidR="009838C3" w:rsidRPr="00001146" w:rsidRDefault="009838C3" w:rsidP="009838C3">
      <w:pPr>
        <w:numPr>
          <w:ilvl w:val="1"/>
          <w:numId w:val="39"/>
        </w:numPr>
        <w:spacing w:after="0" w:line="360" w:lineRule="auto"/>
        <w:rPr>
          <w:b/>
          <w:bCs/>
          <w:sz w:val="21"/>
          <w:szCs w:val="21"/>
          <w:lang w:val="en-US"/>
        </w:rPr>
      </w:pPr>
      <w:r w:rsidRPr="00001146">
        <w:rPr>
          <w:b/>
          <w:bCs/>
          <w:sz w:val="21"/>
          <w:szCs w:val="21"/>
          <w:lang w:val="en-US"/>
        </w:rPr>
        <w:t xml:space="preserve">Contract de </w:t>
      </w:r>
      <w:proofErr w:type="spellStart"/>
      <w:r w:rsidRPr="00001146">
        <w:rPr>
          <w:b/>
          <w:bCs/>
          <w:sz w:val="21"/>
          <w:szCs w:val="21"/>
          <w:lang w:val="en-US"/>
        </w:rPr>
        <w:t>asigurare</w:t>
      </w:r>
      <w:proofErr w:type="spellEnd"/>
      <w:r w:rsidRPr="00001146">
        <w:rPr>
          <w:b/>
          <w:bCs/>
          <w:sz w:val="21"/>
          <w:szCs w:val="21"/>
          <w:lang w:val="en-US"/>
        </w:rPr>
        <w:t xml:space="preserve"> de </w:t>
      </w:r>
      <w:proofErr w:type="spellStart"/>
      <w:r w:rsidRPr="00001146">
        <w:rPr>
          <w:b/>
          <w:bCs/>
          <w:sz w:val="21"/>
          <w:szCs w:val="21"/>
          <w:lang w:val="en-US"/>
        </w:rPr>
        <w:t>răspundere</w:t>
      </w:r>
      <w:proofErr w:type="spellEnd"/>
      <w:r w:rsidRPr="00001146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b/>
          <w:bCs/>
          <w:sz w:val="21"/>
          <w:szCs w:val="21"/>
          <w:lang w:val="en-US"/>
        </w:rPr>
        <w:t>civilă</w:t>
      </w:r>
      <w:proofErr w:type="spellEnd"/>
      <w:r w:rsidRPr="00001146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001146">
        <w:rPr>
          <w:b/>
          <w:bCs/>
          <w:sz w:val="21"/>
          <w:szCs w:val="21"/>
          <w:lang w:val="en-US"/>
        </w:rPr>
        <w:t>profesională</w:t>
      </w:r>
      <w:proofErr w:type="spellEnd"/>
    </w:p>
    <w:p w14:paraId="40D02718" w14:textId="2076A1BA" w:rsidR="000423D9" w:rsidRPr="00001146" w:rsidRDefault="000423D9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Oferta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include </w:t>
      </w:r>
      <w:proofErr w:type="spellStart"/>
      <w:r w:rsidRPr="00001146">
        <w:rPr>
          <w:sz w:val="21"/>
          <w:szCs w:val="21"/>
          <w:lang w:val="en-US"/>
        </w:rPr>
        <w:t>costul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primei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asigurare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pentru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polița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răspundere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civilă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profesională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necesară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desfășurării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activității</w:t>
      </w:r>
      <w:proofErr w:type="spellEnd"/>
      <w:r w:rsidRPr="00001146">
        <w:rPr>
          <w:sz w:val="21"/>
          <w:szCs w:val="21"/>
          <w:lang w:val="en-US"/>
        </w:rPr>
        <w:t xml:space="preserve"> de bancassurance.</w:t>
      </w:r>
    </w:p>
    <w:p w14:paraId="5A1C3EA1" w14:textId="6F7F3A59" w:rsidR="00275BC5" w:rsidRPr="00001146" w:rsidRDefault="00275BC5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t>perioada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valabilitate</w:t>
      </w:r>
      <w:proofErr w:type="spellEnd"/>
      <w:r w:rsidRPr="00001146">
        <w:rPr>
          <w:sz w:val="21"/>
          <w:szCs w:val="21"/>
          <w:lang w:val="en-US"/>
        </w:rPr>
        <w:t xml:space="preserve"> a </w:t>
      </w:r>
      <w:proofErr w:type="spellStart"/>
      <w:r w:rsidRPr="00001146">
        <w:rPr>
          <w:sz w:val="21"/>
          <w:szCs w:val="21"/>
          <w:lang w:val="en-US"/>
        </w:rPr>
        <w:t>poliței</w:t>
      </w:r>
      <w:proofErr w:type="spellEnd"/>
      <w:r w:rsidRPr="00001146">
        <w:rPr>
          <w:sz w:val="21"/>
          <w:szCs w:val="21"/>
          <w:lang w:val="en-US"/>
        </w:rPr>
        <w:t xml:space="preserve"> (12 </w:t>
      </w:r>
      <w:proofErr w:type="spellStart"/>
      <w:r w:rsidRPr="00001146">
        <w:rPr>
          <w:sz w:val="21"/>
          <w:szCs w:val="21"/>
          <w:lang w:val="en-US"/>
        </w:rPr>
        <w:t>luni</w:t>
      </w:r>
      <w:proofErr w:type="spellEnd"/>
      <w:r w:rsidRPr="00001146">
        <w:rPr>
          <w:sz w:val="21"/>
          <w:szCs w:val="21"/>
          <w:lang w:val="en-US"/>
        </w:rPr>
        <w:t>);</w:t>
      </w:r>
    </w:p>
    <w:p w14:paraId="0C78A61A" w14:textId="7BEBD84F" w:rsidR="000423D9" w:rsidRPr="00001146" w:rsidRDefault="000423D9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en-US"/>
        </w:rPr>
      </w:pPr>
      <w:proofErr w:type="spellStart"/>
      <w:r w:rsidRPr="00001146">
        <w:rPr>
          <w:sz w:val="21"/>
          <w:szCs w:val="21"/>
          <w:lang w:val="en-US"/>
        </w:rPr>
        <w:lastRenderedPageBreak/>
        <w:t>Polița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prevedea</w:t>
      </w:r>
      <w:proofErr w:type="spellEnd"/>
      <w:r w:rsidRPr="00001146">
        <w:rPr>
          <w:sz w:val="21"/>
          <w:szCs w:val="21"/>
          <w:lang w:val="en-US"/>
        </w:rPr>
        <w:t xml:space="preserve"> o </w:t>
      </w:r>
      <w:proofErr w:type="spellStart"/>
      <w:r w:rsidRPr="00001146">
        <w:rPr>
          <w:sz w:val="21"/>
          <w:szCs w:val="21"/>
          <w:lang w:val="en-US"/>
        </w:rPr>
        <w:t>limită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despăgubire</w:t>
      </w:r>
      <w:proofErr w:type="spellEnd"/>
      <w:r w:rsidRPr="00001146">
        <w:rPr>
          <w:sz w:val="21"/>
          <w:szCs w:val="21"/>
          <w:lang w:val="en-US"/>
        </w:rPr>
        <w:t xml:space="preserve"> de minimum 5.000.000 MDL </w:t>
      </w:r>
      <w:proofErr w:type="spellStart"/>
      <w:r w:rsidRPr="00001146">
        <w:rPr>
          <w:sz w:val="21"/>
          <w:szCs w:val="21"/>
          <w:lang w:val="en-US"/>
        </w:rPr>
        <w:t>pentru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fiecare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solicitare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daune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o </w:t>
      </w:r>
      <w:proofErr w:type="spellStart"/>
      <w:r w:rsidRPr="00001146">
        <w:rPr>
          <w:sz w:val="21"/>
          <w:szCs w:val="21"/>
          <w:lang w:val="en-US"/>
        </w:rPr>
        <w:t>limită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agregată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anuală</w:t>
      </w:r>
      <w:proofErr w:type="spellEnd"/>
      <w:r w:rsidRPr="00001146">
        <w:rPr>
          <w:sz w:val="21"/>
          <w:szCs w:val="21"/>
          <w:lang w:val="en-US"/>
        </w:rPr>
        <w:t xml:space="preserve"> de minimum 10.000.000 MDL </w:t>
      </w:r>
      <w:proofErr w:type="spellStart"/>
      <w:r w:rsidRPr="00001146">
        <w:rPr>
          <w:sz w:val="21"/>
          <w:szCs w:val="21"/>
          <w:lang w:val="en-US"/>
        </w:rPr>
        <w:t>pentru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totalitatea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solicitărilor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daune</w:t>
      </w:r>
      <w:proofErr w:type="spellEnd"/>
      <w:r w:rsidRPr="00001146">
        <w:rPr>
          <w:sz w:val="21"/>
          <w:szCs w:val="21"/>
          <w:lang w:val="en-US"/>
        </w:rPr>
        <w:t>.</w:t>
      </w:r>
    </w:p>
    <w:p w14:paraId="15AA8CE9" w14:textId="7CFDB1CA" w:rsidR="000954B1" w:rsidRPr="00001146" w:rsidRDefault="000423D9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ro-RO"/>
        </w:rPr>
      </w:pPr>
      <w:proofErr w:type="spellStart"/>
      <w:r w:rsidRPr="00001146">
        <w:rPr>
          <w:sz w:val="21"/>
          <w:szCs w:val="21"/>
          <w:lang w:val="en-US"/>
        </w:rPr>
        <w:t>Ofertantul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va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prezenta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condițiile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speciale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asigurare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inclusiv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riscurile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acoperite</w:t>
      </w:r>
      <w:proofErr w:type="spellEnd"/>
      <w:r w:rsidRPr="00001146">
        <w:rPr>
          <w:sz w:val="21"/>
          <w:szCs w:val="21"/>
          <w:lang w:val="en-US"/>
        </w:rPr>
        <w:t xml:space="preserve">, </w:t>
      </w:r>
      <w:proofErr w:type="spellStart"/>
      <w:r w:rsidRPr="00001146">
        <w:rPr>
          <w:sz w:val="21"/>
          <w:szCs w:val="21"/>
          <w:lang w:val="en-US"/>
        </w:rPr>
        <w:t>excluderile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procedura</w:t>
      </w:r>
      <w:proofErr w:type="spellEnd"/>
      <w:r w:rsidRPr="00001146">
        <w:rPr>
          <w:sz w:val="21"/>
          <w:szCs w:val="21"/>
          <w:lang w:val="en-US"/>
        </w:rPr>
        <w:t xml:space="preserve"> de </w:t>
      </w:r>
      <w:proofErr w:type="spellStart"/>
      <w:r w:rsidRPr="00001146">
        <w:rPr>
          <w:sz w:val="21"/>
          <w:szCs w:val="21"/>
          <w:lang w:val="en-US"/>
        </w:rPr>
        <w:t>notificare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și</w:t>
      </w:r>
      <w:proofErr w:type="spellEnd"/>
      <w:r w:rsidRPr="00001146">
        <w:rPr>
          <w:sz w:val="21"/>
          <w:szCs w:val="21"/>
          <w:lang w:val="en-US"/>
        </w:rPr>
        <w:t xml:space="preserve"> </w:t>
      </w:r>
      <w:proofErr w:type="spellStart"/>
      <w:r w:rsidRPr="00001146">
        <w:rPr>
          <w:sz w:val="21"/>
          <w:szCs w:val="21"/>
          <w:lang w:val="en-US"/>
        </w:rPr>
        <w:t>soluționare</w:t>
      </w:r>
      <w:proofErr w:type="spellEnd"/>
      <w:r w:rsidRPr="00001146">
        <w:rPr>
          <w:sz w:val="21"/>
          <w:szCs w:val="21"/>
          <w:lang w:val="en-US"/>
        </w:rPr>
        <w:t xml:space="preserve"> a </w:t>
      </w:r>
      <w:proofErr w:type="spellStart"/>
      <w:r w:rsidRPr="00001146">
        <w:rPr>
          <w:sz w:val="21"/>
          <w:szCs w:val="21"/>
          <w:lang w:val="en-US"/>
        </w:rPr>
        <w:t>daunelor</w:t>
      </w:r>
      <w:proofErr w:type="spellEnd"/>
      <w:r w:rsidR="00A577F1" w:rsidRPr="00001146">
        <w:rPr>
          <w:sz w:val="21"/>
          <w:szCs w:val="21"/>
          <w:lang w:val="en-US"/>
        </w:rPr>
        <w:t xml:space="preserve">, se </w:t>
      </w:r>
      <w:proofErr w:type="spellStart"/>
      <w:r w:rsidR="00A577F1" w:rsidRPr="00001146">
        <w:rPr>
          <w:sz w:val="21"/>
          <w:szCs w:val="21"/>
          <w:lang w:val="en-US"/>
        </w:rPr>
        <w:t>va</w:t>
      </w:r>
      <w:proofErr w:type="spellEnd"/>
      <w:r w:rsidR="00A577F1" w:rsidRPr="00001146">
        <w:rPr>
          <w:sz w:val="21"/>
          <w:szCs w:val="21"/>
          <w:lang w:val="en-US"/>
        </w:rPr>
        <w:t xml:space="preserve"> indica </w:t>
      </w:r>
      <w:proofErr w:type="spellStart"/>
      <w:r w:rsidR="00A577F1" w:rsidRPr="00001146">
        <w:rPr>
          <w:sz w:val="21"/>
          <w:szCs w:val="21"/>
          <w:lang w:val="en-US"/>
        </w:rPr>
        <w:t>expres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dacă</w:t>
      </w:r>
      <w:proofErr w:type="spellEnd"/>
      <w:r w:rsidR="00A577F1" w:rsidRPr="00001146">
        <w:rPr>
          <w:sz w:val="21"/>
          <w:szCs w:val="21"/>
          <w:lang w:val="en-US"/>
        </w:rPr>
        <w:t xml:space="preserve"> sunt </w:t>
      </w:r>
      <w:proofErr w:type="spellStart"/>
      <w:r w:rsidR="00A577F1" w:rsidRPr="00001146">
        <w:rPr>
          <w:sz w:val="21"/>
          <w:szCs w:val="21"/>
          <w:lang w:val="en-US"/>
        </w:rPr>
        <w:t>excluse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daunele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rezultate</w:t>
      </w:r>
      <w:proofErr w:type="spellEnd"/>
      <w:r w:rsidR="00A577F1" w:rsidRPr="00001146">
        <w:rPr>
          <w:sz w:val="21"/>
          <w:szCs w:val="21"/>
          <w:lang w:val="en-US"/>
        </w:rPr>
        <w:t xml:space="preserve"> din </w:t>
      </w:r>
      <w:proofErr w:type="spellStart"/>
      <w:r w:rsidR="00A577F1" w:rsidRPr="00001146">
        <w:rPr>
          <w:sz w:val="21"/>
          <w:szCs w:val="21"/>
          <w:lang w:val="en-US"/>
        </w:rPr>
        <w:t>erori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operaționale</w:t>
      </w:r>
      <w:proofErr w:type="spellEnd"/>
      <w:r w:rsidR="00A577F1" w:rsidRPr="00001146">
        <w:rPr>
          <w:sz w:val="21"/>
          <w:szCs w:val="21"/>
          <w:lang w:val="en-US"/>
        </w:rPr>
        <w:t xml:space="preserve">, </w:t>
      </w:r>
      <w:proofErr w:type="spellStart"/>
      <w:r w:rsidR="00A577F1" w:rsidRPr="00001146">
        <w:rPr>
          <w:sz w:val="21"/>
          <w:szCs w:val="21"/>
          <w:lang w:val="en-US"/>
        </w:rPr>
        <w:t>omisiuni</w:t>
      </w:r>
      <w:proofErr w:type="spellEnd"/>
      <w:r w:rsidR="00A577F1" w:rsidRPr="00001146">
        <w:rPr>
          <w:sz w:val="21"/>
          <w:szCs w:val="21"/>
          <w:lang w:val="en-US"/>
        </w:rPr>
        <w:t xml:space="preserve">, </w:t>
      </w:r>
      <w:proofErr w:type="spellStart"/>
      <w:r w:rsidR="00A577F1" w:rsidRPr="00001146">
        <w:rPr>
          <w:sz w:val="21"/>
          <w:szCs w:val="21"/>
          <w:lang w:val="en-US"/>
        </w:rPr>
        <w:t>informații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incorecte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oferite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clienților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sau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încălcarea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obligațiilor</w:t>
      </w:r>
      <w:proofErr w:type="spellEnd"/>
      <w:r w:rsidR="00A577F1" w:rsidRPr="00001146">
        <w:rPr>
          <w:sz w:val="21"/>
          <w:szCs w:val="21"/>
          <w:lang w:val="en-US"/>
        </w:rPr>
        <w:t xml:space="preserve"> </w:t>
      </w:r>
      <w:proofErr w:type="spellStart"/>
      <w:r w:rsidR="00A577F1" w:rsidRPr="00001146">
        <w:rPr>
          <w:sz w:val="21"/>
          <w:szCs w:val="21"/>
          <w:lang w:val="en-US"/>
        </w:rPr>
        <w:t>profesionale</w:t>
      </w:r>
      <w:proofErr w:type="spellEnd"/>
      <w:r w:rsidR="00A577F1" w:rsidRPr="00001146">
        <w:rPr>
          <w:sz w:val="21"/>
          <w:szCs w:val="21"/>
          <w:lang w:val="en-US"/>
        </w:rPr>
        <w:t>.</w:t>
      </w:r>
    </w:p>
    <w:p w14:paraId="06108DFE" w14:textId="6A89918C" w:rsidR="00A577F1" w:rsidRPr="00001146" w:rsidRDefault="00A577F1" w:rsidP="000423D9">
      <w:pPr>
        <w:numPr>
          <w:ilvl w:val="0"/>
          <w:numId w:val="43"/>
        </w:numPr>
        <w:spacing w:after="0" w:line="360" w:lineRule="auto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Franșiza nu este admisă</w:t>
      </w:r>
    </w:p>
    <w:p w14:paraId="6D356782" w14:textId="77777777" w:rsidR="000954B1" w:rsidRPr="00001146" w:rsidRDefault="000954B1" w:rsidP="000954B1">
      <w:pPr>
        <w:spacing w:after="0" w:line="360" w:lineRule="auto"/>
        <w:rPr>
          <w:sz w:val="21"/>
          <w:szCs w:val="21"/>
          <w:lang w:val="ro-RO"/>
        </w:rPr>
      </w:pPr>
    </w:p>
    <w:p w14:paraId="6FB6352C" w14:textId="39499B31" w:rsidR="00045C3F" w:rsidRPr="00001146" w:rsidRDefault="00F3512D" w:rsidP="00001146">
      <w:pPr>
        <w:numPr>
          <w:ilvl w:val="2"/>
          <w:numId w:val="39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Cerințele</w:t>
      </w:r>
      <w:r w:rsidR="00732249" w:rsidRPr="00001146">
        <w:rPr>
          <w:sz w:val="21"/>
          <w:szCs w:val="21"/>
          <w:lang w:val="ro-RO"/>
        </w:rPr>
        <w:t xml:space="preserve"> </w:t>
      </w:r>
      <w:r w:rsidR="00695343" w:rsidRPr="00001146">
        <w:rPr>
          <w:sz w:val="21"/>
          <w:szCs w:val="21"/>
          <w:lang w:val="ro-RO"/>
        </w:rPr>
        <w:t xml:space="preserve">obligatorii </w:t>
      </w:r>
      <w:r w:rsidRPr="00001146">
        <w:rPr>
          <w:sz w:val="21"/>
          <w:szCs w:val="21"/>
          <w:lang w:val="ro-RO"/>
        </w:rPr>
        <w:t>față</w:t>
      </w:r>
      <w:r w:rsidR="00732249" w:rsidRPr="00001146">
        <w:rPr>
          <w:sz w:val="21"/>
          <w:szCs w:val="21"/>
          <w:lang w:val="ro-RO"/>
        </w:rPr>
        <w:t xml:space="preserve"> de </w:t>
      </w:r>
      <w:r w:rsidRPr="00001146">
        <w:rPr>
          <w:sz w:val="21"/>
          <w:szCs w:val="21"/>
          <w:lang w:val="ro-RO"/>
        </w:rPr>
        <w:t>ofertanți</w:t>
      </w:r>
      <w:r w:rsidR="00045C3F" w:rsidRPr="00001146">
        <w:rPr>
          <w:sz w:val="21"/>
          <w:szCs w:val="21"/>
          <w:lang w:val="ro-RO"/>
        </w:rPr>
        <w:t>:</w:t>
      </w:r>
    </w:p>
    <w:p w14:paraId="3C22CE66" w14:textId="55EDB160" w:rsidR="00045C3F" w:rsidRPr="00001146" w:rsidRDefault="00045C3F" w:rsidP="00EC46C0">
      <w:pPr>
        <w:numPr>
          <w:ilvl w:val="0"/>
          <w:numId w:val="31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Să fie agent economic</w:t>
      </w:r>
      <w:r w:rsidR="001D2CAF" w:rsidRPr="00001146">
        <w:rPr>
          <w:sz w:val="21"/>
          <w:szCs w:val="21"/>
          <w:lang w:val="ro-RO"/>
        </w:rPr>
        <w:t xml:space="preserve"> (societate pe acțiuni)</w:t>
      </w:r>
      <w:r w:rsidRPr="00001146">
        <w:rPr>
          <w:sz w:val="21"/>
          <w:szCs w:val="21"/>
          <w:lang w:val="ro-RO"/>
        </w:rPr>
        <w:t>, înregistrat pe teritoriul Republicii Moldova;</w:t>
      </w:r>
    </w:p>
    <w:p w14:paraId="1E54EACF" w14:textId="70B76E73" w:rsidR="00045C3F" w:rsidRPr="00001146" w:rsidRDefault="00045C3F" w:rsidP="00EC46C0">
      <w:pPr>
        <w:numPr>
          <w:ilvl w:val="0"/>
          <w:numId w:val="31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 xml:space="preserve">Să fie prezent pe </w:t>
      </w:r>
      <w:r w:rsidR="00F3512D" w:rsidRPr="00001146">
        <w:rPr>
          <w:sz w:val="21"/>
          <w:szCs w:val="21"/>
          <w:lang w:val="ro-RO"/>
        </w:rPr>
        <w:t>piața</w:t>
      </w:r>
      <w:r w:rsidRPr="00001146">
        <w:rPr>
          <w:sz w:val="21"/>
          <w:szCs w:val="21"/>
          <w:lang w:val="ro-RO"/>
        </w:rPr>
        <w:t xml:space="preserve"> Republicii Moldova cel </w:t>
      </w:r>
      <w:r w:rsidR="00F3512D" w:rsidRPr="00001146">
        <w:rPr>
          <w:sz w:val="21"/>
          <w:szCs w:val="21"/>
          <w:lang w:val="ro-RO"/>
        </w:rPr>
        <w:t>puțin</w:t>
      </w:r>
      <w:r w:rsidRPr="00001146">
        <w:rPr>
          <w:sz w:val="21"/>
          <w:szCs w:val="21"/>
          <w:lang w:val="ro-RO"/>
        </w:rPr>
        <w:t xml:space="preserve"> 3-5 ani;</w:t>
      </w:r>
    </w:p>
    <w:p w14:paraId="6823C03B" w14:textId="2930A422" w:rsidR="00695343" w:rsidRPr="00001146" w:rsidRDefault="000423D9" w:rsidP="00001146">
      <w:pPr>
        <w:numPr>
          <w:ilvl w:val="0"/>
          <w:numId w:val="31"/>
        </w:numPr>
        <w:spacing w:after="0" w:line="360" w:lineRule="auto"/>
        <w:rPr>
          <w:sz w:val="21"/>
          <w:szCs w:val="21"/>
          <w:lang w:val="en-US"/>
        </w:rPr>
      </w:pPr>
      <w:r w:rsidRPr="00001146">
        <w:rPr>
          <w:sz w:val="21"/>
          <w:szCs w:val="21"/>
          <w:lang w:val="en-US"/>
        </w:rPr>
        <w:t xml:space="preserve">Sa </w:t>
      </w:r>
      <w:proofErr w:type="spellStart"/>
      <w:r w:rsidR="00695343" w:rsidRPr="00001146">
        <w:rPr>
          <w:sz w:val="21"/>
          <w:szCs w:val="21"/>
          <w:lang w:val="en-US"/>
        </w:rPr>
        <w:t>dețină</w:t>
      </w:r>
      <w:proofErr w:type="spellEnd"/>
      <w:r w:rsidR="00695343" w:rsidRPr="00001146">
        <w:rPr>
          <w:sz w:val="21"/>
          <w:szCs w:val="21"/>
          <w:lang w:val="en-US"/>
        </w:rPr>
        <w:t xml:space="preserve"> </w:t>
      </w:r>
      <w:proofErr w:type="spellStart"/>
      <w:r w:rsidR="00695343" w:rsidRPr="00001146">
        <w:rPr>
          <w:sz w:val="21"/>
          <w:szCs w:val="21"/>
          <w:lang w:val="en-US"/>
        </w:rPr>
        <w:t>licență</w:t>
      </w:r>
      <w:proofErr w:type="spellEnd"/>
      <w:r w:rsidR="00695343" w:rsidRPr="00001146">
        <w:rPr>
          <w:sz w:val="21"/>
          <w:szCs w:val="21"/>
          <w:lang w:val="en-US"/>
        </w:rPr>
        <w:t xml:space="preserve"> </w:t>
      </w:r>
      <w:proofErr w:type="spellStart"/>
      <w:r w:rsidR="00695343" w:rsidRPr="00001146">
        <w:rPr>
          <w:sz w:val="21"/>
          <w:szCs w:val="21"/>
          <w:lang w:val="en-US"/>
        </w:rPr>
        <w:t>valabilă</w:t>
      </w:r>
      <w:proofErr w:type="spellEnd"/>
      <w:r w:rsidR="00695343" w:rsidRPr="00001146">
        <w:rPr>
          <w:sz w:val="21"/>
          <w:szCs w:val="21"/>
          <w:lang w:val="en-US"/>
        </w:rPr>
        <w:t xml:space="preserve"> </w:t>
      </w:r>
      <w:proofErr w:type="spellStart"/>
      <w:r w:rsidR="00695343" w:rsidRPr="00001146">
        <w:rPr>
          <w:sz w:val="21"/>
          <w:szCs w:val="21"/>
          <w:lang w:val="en-US"/>
        </w:rPr>
        <w:t>pentru</w:t>
      </w:r>
      <w:proofErr w:type="spellEnd"/>
      <w:r w:rsidR="00695343" w:rsidRPr="00001146">
        <w:rPr>
          <w:sz w:val="21"/>
          <w:szCs w:val="21"/>
          <w:lang w:val="en-US"/>
        </w:rPr>
        <w:t xml:space="preserve"> </w:t>
      </w:r>
      <w:proofErr w:type="spellStart"/>
      <w:r w:rsidR="00695343" w:rsidRPr="00001146">
        <w:rPr>
          <w:sz w:val="21"/>
          <w:szCs w:val="21"/>
          <w:lang w:val="en-US"/>
        </w:rPr>
        <w:t>practicarea</w:t>
      </w:r>
      <w:proofErr w:type="spellEnd"/>
      <w:r w:rsidR="00695343" w:rsidRPr="00001146">
        <w:rPr>
          <w:sz w:val="21"/>
          <w:szCs w:val="21"/>
          <w:lang w:val="en-US"/>
        </w:rPr>
        <w:t xml:space="preserve"> </w:t>
      </w:r>
      <w:proofErr w:type="spellStart"/>
      <w:r w:rsidR="00695343" w:rsidRPr="00001146">
        <w:rPr>
          <w:sz w:val="21"/>
          <w:szCs w:val="21"/>
          <w:lang w:val="en-US"/>
        </w:rPr>
        <w:t>claselor</w:t>
      </w:r>
      <w:proofErr w:type="spellEnd"/>
      <w:r w:rsidR="00695343" w:rsidRPr="00001146">
        <w:rPr>
          <w:sz w:val="21"/>
          <w:szCs w:val="21"/>
          <w:lang w:val="en-US"/>
        </w:rPr>
        <w:t xml:space="preserve"> de </w:t>
      </w:r>
      <w:proofErr w:type="spellStart"/>
      <w:r w:rsidR="00695343" w:rsidRPr="00001146">
        <w:rPr>
          <w:sz w:val="21"/>
          <w:szCs w:val="21"/>
          <w:lang w:val="en-US"/>
        </w:rPr>
        <w:t>asigurări</w:t>
      </w:r>
      <w:proofErr w:type="spellEnd"/>
      <w:r w:rsidR="00695343" w:rsidRPr="00001146">
        <w:rPr>
          <w:sz w:val="21"/>
          <w:szCs w:val="21"/>
          <w:lang w:val="en-US"/>
        </w:rPr>
        <w:t xml:space="preserve"> generale (non-life);</w:t>
      </w:r>
    </w:p>
    <w:p w14:paraId="2C32F7AB" w14:textId="6A984D2D" w:rsidR="00695343" w:rsidRPr="00001146" w:rsidRDefault="00695343" w:rsidP="00EC46C0">
      <w:pPr>
        <w:numPr>
          <w:ilvl w:val="0"/>
          <w:numId w:val="31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 xml:space="preserve">Anexați lista companiilor, cu care ați colaborat în trecut sau colaborați la moment </w:t>
      </w:r>
      <w:proofErr w:type="spellStart"/>
      <w:r w:rsidRPr="00001146">
        <w:rPr>
          <w:sz w:val="21"/>
          <w:szCs w:val="21"/>
          <w:lang w:val="ro-RO"/>
        </w:rPr>
        <w:t>şi</w:t>
      </w:r>
      <w:proofErr w:type="spellEnd"/>
      <w:r w:rsidRPr="00001146">
        <w:rPr>
          <w:sz w:val="21"/>
          <w:szCs w:val="21"/>
          <w:lang w:val="ro-RO"/>
        </w:rPr>
        <w:t xml:space="preserve"> specificați tipul lucrărilor executate/ serviciilor prestate;</w:t>
      </w:r>
    </w:p>
    <w:p w14:paraId="44FD19F4" w14:textId="36068BC3" w:rsidR="00045C3F" w:rsidRPr="00001146" w:rsidRDefault="00F3512D" w:rsidP="00EC46C0">
      <w:pPr>
        <w:numPr>
          <w:ilvl w:val="0"/>
          <w:numId w:val="31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Specificați</w:t>
      </w:r>
      <w:r w:rsidR="00045C3F" w:rsidRPr="00001146">
        <w:rPr>
          <w:sz w:val="21"/>
          <w:szCs w:val="21"/>
          <w:lang w:val="ro-RO"/>
        </w:rPr>
        <w:t xml:space="preserve"> </w:t>
      </w:r>
      <w:r w:rsidRPr="00001146">
        <w:rPr>
          <w:sz w:val="21"/>
          <w:szCs w:val="21"/>
          <w:lang w:val="ro-RO"/>
        </w:rPr>
        <w:t>condițiile</w:t>
      </w:r>
      <w:r w:rsidR="00045C3F" w:rsidRPr="00001146">
        <w:rPr>
          <w:sz w:val="21"/>
          <w:szCs w:val="21"/>
          <w:lang w:val="ro-RO"/>
        </w:rPr>
        <w:t xml:space="preserve"> de plată;</w:t>
      </w:r>
    </w:p>
    <w:p w14:paraId="74B286B9" w14:textId="25F6EE49" w:rsidR="000264D3" w:rsidRPr="00001146" w:rsidRDefault="000264D3" w:rsidP="00EC46C0">
      <w:pPr>
        <w:numPr>
          <w:ilvl w:val="0"/>
          <w:numId w:val="31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Ofertantul declarat câștigător se obligă să deschidă și să mențină un cont curent la B.C. „</w:t>
      </w:r>
      <w:proofErr w:type="spellStart"/>
      <w:r w:rsidRPr="00001146">
        <w:rPr>
          <w:sz w:val="21"/>
          <w:szCs w:val="21"/>
          <w:lang w:val="ro-RO"/>
        </w:rPr>
        <w:t>ProCredit</w:t>
      </w:r>
      <w:proofErr w:type="spellEnd"/>
      <w:r w:rsidRPr="00001146">
        <w:rPr>
          <w:sz w:val="21"/>
          <w:szCs w:val="21"/>
          <w:lang w:val="ro-RO"/>
        </w:rPr>
        <w:t xml:space="preserve"> Bank” S.A. pe întreaga durată a relației contractuale</w:t>
      </w:r>
    </w:p>
    <w:p w14:paraId="5024C7F8" w14:textId="4A1567D8" w:rsidR="00AD78DD" w:rsidRPr="00001146" w:rsidRDefault="000264D3" w:rsidP="00001146">
      <w:pPr>
        <w:spacing w:after="0" w:line="264" w:lineRule="auto"/>
        <w:ind w:left="1069"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 xml:space="preserve"> </w:t>
      </w:r>
    </w:p>
    <w:p w14:paraId="11E3A253" w14:textId="6AEFC072" w:rsidR="006F1DDC" w:rsidRPr="00001146" w:rsidRDefault="009E46C5" w:rsidP="00001146">
      <w:pPr>
        <w:numPr>
          <w:ilvl w:val="2"/>
          <w:numId w:val="39"/>
        </w:numPr>
        <w:spacing w:after="0" w:line="360" w:lineRule="auto"/>
        <w:ind w:right="-58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Ofertantul va specifica perioada de valabilitate a comisioanelor ofertate. Comisioanele convenite și incluse în contract nu vor putea fi modificate pe parcursul perioadei de valabilitate asumate de ofertant și agreate de părți.</w:t>
      </w:r>
    </w:p>
    <w:p w14:paraId="2C9D1473" w14:textId="77777777" w:rsidR="009E46C5" w:rsidRPr="00001146" w:rsidRDefault="009E46C5" w:rsidP="009E46C5">
      <w:pPr>
        <w:pStyle w:val="Blockquote"/>
        <w:spacing w:before="0" w:after="0"/>
        <w:ind w:left="1069" w:right="-54"/>
        <w:jc w:val="both"/>
        <w:rPr>
          <w:rFonts w:ascii="Arial" w:hAnsi="Arial"/>
          <w:sz w:val="21"/>
          <w:szCs w:val="21"/>
          <w:lang w:val="ro-RO"/>
        </w:rPr>
      </w:pPr>
    </w:p>
    <w:p w14:paraId="64D71501" w14:textId="061B53B0" w:rsidR="00045C3F" w:rsidRPr="00001146" w:rsidRDefault="00045C3F" w:rsidP="00045C3F">
      <w:pPr>
        <w:spacing w:after="0"/>
        <w:ind w:left="780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 xml:space="preserve"> </w:t>
      </w:r>
      <w:r w:rsidR="00017B03" w:rsidRPr="00001146">
        <w:rPr>
          <w:sz w:val="21"/>
          <w:szCs w:val="21"/>
          <w:lang w:val="ro-RO"/>
        </w:rPr>
        <w:t>Limba de comunicare a ofertelor</w:t>
      </w:r>
      <w:r w:rsidR="008B4586" w:rsidRPr="00001146">
        <w:rPr>
          <w:sz w:val="21"/>
          <w:szCs w:val="21"/>
          <w:lang w:val="ro-RO"/>
        </w:rPr>
        <w:t>:</w:t>
      </w:r>
    </w:p>
    <w:p w14:paraId="2A4DB2D0" w14:textId="77777777" w:rsidR="00045C3F" w:rsidRPr="00001146" w:rsidRDefault="00045C3F" w:rsidP="00045C3F">
      <w:pPr>
        <w:spacing w:after="0"/>
        <w:ind w:left="780"/>
        <w:rPr>
          <w:sz w:val="21"/>
          <w:szCs w:val="21"/>
          <w:lang w:val="ro-RO"/>
        </w:rPr>
      </w:pPr>
    </w:p>
    <w:p w14:paraId="01D19B2D" w14:textId="02F690A2" w:rsidR="00045C3F" w:rsidRPr="00001146" w:rsidRDefault="00EC46C0" w:rsidP="00001146">
      <w:pPr>
        <w:spacing w:after="0"/>
        <w:rPr>
          <w:sz w:val="21"/>
          <w:szCs w:val="21"/>
          <w:lang w:val="ro-RO"/>
        </w:rPr>
      </w:pPr>
      <w:r>
        <w:rPr>
          <w:sz w:val="21"/>
          <w:szCs w:val="21"/>
          <w:lang w:val="ro-RO"/>
        </w:rPr>
        <w:t xml:space="preserve">       </w:t>
      </w:r>
      <w:r w:rsidR="00017B03" w:rsidRPr="00001146">
        <w:rPr>
          <w:sz w:val="21"/>
          <w:szCs w:val="21"/>
          <w:lang w:val="ro-RO"/>
        </w:rPr>
        <w:t xml:space="preserve">Ofertele, toată </w:t>
      </w:r>
      <w:r w:rsidR="00F3512D" w:rsidRPr="00001146">
        <w:rPr>
          <w:sz w:val="21"/>
          <w:szCs w:val="21"/>
          <w:lang w:val="ro-RO"/>
        </w:rPr>
        <w:t>corespondența</w:t>
      </w:r>
      <w:r w:rsidR="00017B03" w:rsidRPr="00001146">
        <w:rPr>
          <w:sz w:val="21"/>
          <w:szCs w:val="21"/>
          <w:lang w:val="ro-RO"/>
        </w:rPr>
        <w:t xml:space="preserve"> </w:t>
      </w:r>
      <w:proofErr w:type="spellStart"/>
      <w:r w:rsidR="00017B03" w:rsidRPr="00001146">
        <w:rPr>
          <w:sz w:val="21"/>
          <w:szCs w:val="21"/>
          <w:lang w:val="ro-RO"/>
        </w:rPr>
        <w:t>şi</w:t>
      </w:r>
      <w:proofErr w:type="spellEnd"/>
      <w:r w:rsidR="00017B03" w:rsidRPr="00001146">
        <w:rPr>
          <w:sz w:val="21"/>
          <w:szCs w:val="21"/>
          <w:lang w:val="ro-RO"/>
        </w:rPr>
        <w:t xml:space="preserve"> documentele ce </w:t>
      </w:r>
      <w:r w:rsidR="00F3512D" w:rsidRPr="00001146">
        <w:rPr>
          <w:sz w:val="21"/>
          <w:szCs w:val="21"/>
          <w:lang w:val="ro-RO"/>
        </w:rPr>
        <w:t>țin</w:t>
      </w:r>
      <w:r w:rsidR="00017B03" w:rsidRPr="00001146">
        <w:rPr>
          <w:sz w:val="21"/>
          <w:szCs w:val="21"/>
          <w:lang w:val="ro-RO"/>
        </w:rPr>
        <w:t xml:space="preserve"> de tender, făcute schimb între ofertant </w:t>
      </w:r>
      <w:proofErr w:type="spellStart"/>
      <w:r w:rsidR="00017B03" w:rsidRPr="00001146">
        <w:rPr>
          <w:sz w:val="21"/>
          <w:szCs w:val="21"/>
          <w:lang w:val="ro-RO"/>
        </w:rPr>
        <w:t>şi</w:t>
      </w:r>
      <w:proofErr w:type="spellEnd"/>
      <w:r w:rsidR="00017B03" w:rsidRPr="00001146">
        <w:rPr>
          <w:sz w:val="21"/>
          <w:szCs w:val="21"/>
          <w:lang w:val="ro-RO"/>
        </w:rPr>
        <w:t xml:space="preserve"> </w:t>
      </w:r>
      <w:proofErr w:type="spellStart"/>
      <w:r w:rsidR="00017B03" w:rsidRPr="00001146">
        <w:rPr>
          <w:sz w:val="21"/>
          <w:szCs w:val="21"/>
          <w:lang w:val="ro-RO"/>
        </w:rPr>
        <w:t>ProCredit</w:t>
      </w:r>
      <w:proofErr w:type="spellEnd"/>
      <w:r w:rsidR="00017B03" w:rsidRPr="00001146">
        <w:rPr>
          <w:sz w:val="21"/>
          <w:szCs w:val="21"/>
          <w:lang w:val="ro-RO"/>
        </w:rPr>
        <w:t xml:space="preserve"> Bank trebuie să fie în limbile rusă </w:t>
      </w:r>
      <w:proofErr w:type="spellStart"/>
      <w:r w:rsidR="00017B03" w:rsidRPr="00001146">
        <w:rPr>
          <w:sz w:val="21"/>
          <w:szCs w:val="21"/>
          <w:lang w:val="ro-RO"/>
        </w:rPr>
        <w:t>şi</w:t>
      </w:r>
      <w:proofErr w:type="spellEnd"/>
      <w:r w:rsidR="00017B03" w:rsidRPr="00001146">
        <w:rPr>
          <w:sz w:val="21"/>
          <w:szCs w:val="21"/>
          <w:lang w:val="ro-RO"/>
        </w:rPr>
        <w:t xml:space="preserve"> /sau română</w:t>
      </w:r>
      <w:r w:rsidR="00045C3F" w:rsidRPr="00001146">
        <w:rPr>
          <w:sz w:val="21"/>
          <w:szCs w:val="21"/>
          <w:lang w:val="ro-RO"/>
        </w:rPr>
        <w:t>.</w:t>
      </w:r>
    </w:p>
    <w:p w14:paraId="613AB702" w14:textId="77777777" w:rsidR="007F5E61" w:rsidRPr="00001146" w:rsidRDefault="007F5E61" w:rsidP="00045C3F">
      <w:pPr>
        <w:spacing w:after="0"/>
        <w:ind w:left="780"/>
        <w:rPr>
          <w:sz w:val="21"/>
          <w:szCs w:val="21"/>
          <w:lang w:val="ro-RO"/>
        </w:rPr>
      </w:pPr>
    </w:p>
    <w:p w14:paraId="248BA145" w14:textId="6AE59157" w:rsidR="007F5E61" w:rsidRPr="00001146" w:rsidRDefault="00EC46C0" w:rsidP="00001146">
      <w:pPr>
        <w:pStyle w:val="Blockquote"/>
        <w:spacing w:before="0" w:after="0" w:line="360" w:lineRule="auto"/>
        <w:ind w:right="-488"/>
        <w:jc w:val="both"/>
        <w:rPr>
          <w:rFonts w:ascii="Arial" w:hAnsi="Arial"/>
          <w:sz w:val="21"/>
          <w:szCs w:val="21"/>
          <w:lang w:val="ro-RO"/>
        </w:rPr>
      </w:pPr>
      <w:r>
        <w:rPr>
          <w:rFonts w:ascii="Arial" w:hAnsi="Arial"/>
          <w:sz w:val="21"/>
          <w:szCs w:val="21"/>
          <w:lang w:val="ro-RO"/>
        </w:rPr>
        <w:t xml:space="preserve">     </w:t>
      </w:r>
      <w:r w:rsidR="007F5E61" w:rsidRPr="00001146">
        <w:rPr>
          <w:rFonts w:ascii="Arial" w:hAnsi="Arial"/>
          <w:sz w:val="21"/>
          <w:szCs w:val="21"/>
          <w:lang w:val="ro-RO"/>
        </w:rPr>
        <w:t>Selectarea câștigătorului licitației, se va efectua în urma criteriilor de:</w:t>
      </w:r>
    </w:p>
    <w:p w14:paraId="1BB6A0DF" w14:textId="16991707" w:rsidR="007F5E61" w:rsidRPr="00001146" w:rsidRDefault="00EC46C0" w:rsidP="00001146">
      <w:pPr>
        <w:pStyle w:val="Blockquote"/>
        <w:spacing w:before="0" w:after="0" w:line="360" w:lineRule="auto"/>
        <w:ind w:left="0" w:right="-488"/>
        <w:jc w:val="both"/>
        <w:rPr>
          <w:rFonts w:ascii="Arial" w:hAnsi="Arial"/>
          <w:sz w:val="21"/>
          <w:szCs w:val="21"/>
          <w:lang w:val="ro-RO"/>
        </w:rPr>
      </w:pPr>
      <w:r>
        <w:rPr>
          <w:rFonts w:ascii="Arial" w:hAnsi="Arial"/>
          <w:sz w:val="21"/>
          <w:szCs w:val="21"/>
          <w:lang w:val="ro-RO"/>
        </w:rPr>
        <w:t xml:space="preserve">        </w:t>
      </w:r>
      <w:r w:rsidR="007F5E61" w:rsidRPr="00001146">
        <w:rPr>
          <w:rFonts w:ascii="Arial" w:hAnsi="Arial"/>
          <w:sz w:val="21"/>
          <w:szCs w:val="21"/>
          <w:lang w:val="ro-RO"/>
        </w:rPr>
        <w:t>Calitate, preț, experiență în domeniu, abordare prietenoasă mediului, posesia anumitor certificăr</w:t>
      </w:r>
      <w:r w:rsidR="00F3512D" w:rsidRPr="00001146">
        <w:rPr>
          <w:rFonts w:ascii="Arial" w:hAnsi="Arial"/>
          <w:sz w:val="21"/>
          <w:szCs w:val="21"/>
          <w:lang w:val="ro-RO"/>
        </w:rPr>
        <w:t>i</w:t>
      </w:r>
      <w:r w:rsidR="007F5E61" w:rsidRPr="00001146">
        <w:rPr>
          <w:rFonts w:ascii="Arial" w:hAnsi="Arial"/>
          <w:sz w:val="21"/>
          <w:szCs w:val="21"/>
          <w:lang w:val="ro-RO"/>
        </w:rPr>
        <w:t xml:space="preserve"> sau acreditări, </w:t>
      </w:r>
      <w:proofErr w:type="spellStart"/>
      <w:r w:rsidR="007F5E61" w:rsidRPr="00001146">
        <w:rPr>
          <w:rFonts w:ascii="Arial" w:hAnsi="Arial"/>
          <w:sz w:val="21"/>
          <w:szCs w:val="21"/>
          <w:lang w:val="ro-RO"/>
        </w:rPr>
        <w:t>şi</w:t>
      </w:r>
      <w:proofErr w:type="spellEnd"/>
      <w:r w:rsidR="007F5E61" w:rsidRPr="00001146">
        <w:rPr>
          <w:rFonts w:ascii="Arial" w:hAnsi="Arial"/>
          <w:sz w:val="21"/>
          <w:szCs w:val="21"/>
          <w:lang w:val="ro-RO"/>
        </w:rPr>
        <w:t xml:space="preserve"> alte criterii de selectare după caz.</w:t>
      </w:r>
    </w:p>
    <w:p w14:paraId="4AE3670E" w14:textId="77777777" w:rsidR="006460BE" w:rsidRPr="00001146" w:rsidRDefault="006460BE" w:rsidP="008F04E3">
      <w:pPr>
        <w:pStyle w:val="Blockquote"/>
        <w:spacing w:before="0" w:after="0"/>
        <w:ind w:left="0" w:right="-54"/>
        <w:jc w:val="both"/>
        <w:rPr>
          <w:rFonts w:ascii="Arial" w:hAnsi="Arial"/>
          <w:sz w:val="21"/>
          <w:szCs w:val="21"/>
          <w:lang w:val="ro-RO"/>
        </w:rPr>
      </w:pPr>
    </w:p>
    <w:p w14:paraId="10F55DDA" w14:textId="2C567C16" w:rsidR="006F1DDC" w:rsidRPr="00001146" w:rsidRDefault="00F3512D" w:rsidP="00023B21">
      <w:pPr>
        <w:spacing w:after="0" w:line="360" w:lineRule="auto"/>
        <w:ind w:right="-54" w:firstLine="720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>Așteptăm</w:t>
      </w:r>
      <w:r w:rsidR="008A7E45" w:rsidRPr="00001146">
        <w:rPr>
          <w:sz w:val="21"/>
          <w:szCs w:val="21"/>
          <w:lang w:val="ro-RO"/>
        </w:rPr>
        <w:t xml:space="preserve"> oferta Dvs. </w:t>
      </w:r>
      <w:r w:rsidR="008B4586" w:rsidRPr="00001146">
        <w:rPr>
          <w:sz w:val="21"/>
          <w:szCs w:val="21"/>
          <w:lang w:val="ro-RO"/>
        </w:rPr>
        <w:t>până</w:t>
      </w:r>
      <w:r w:rsidR="008A7E45" w:rsidRPr="00001146">
        <w:rPr>
          <w:sz w:val="21"/>
          <w:szCs w:val="21"/>
          <w:lang w:val="ro-RO"/>
        </w:rPr>
        <w:t xml:space="preserve"> la </w:t>
      </w:r>
      <w:r w:rsidR="00890A48" w:rsidRPr="00001146">
        <w:rPr>
          <w:sz w:val="21"/>
          <w:szCs w:val="21"/>
          <w:lang w:val="ro-RO"/>
        </w:rPr>
        <w:t xml:space="preserve"> </w:t>
      </w:r>
      <w:r w:rsidR="00EC46C0">
        <w:rPr>
          <w:b/>
          <w:sz w:val="21"/>
          <w:szCs w:val="21"/>
          <w:lang w:val="ro-RO"/>
        </w:rPr>
        <w:t>27.07.2026, ora 18:00</w:t>
      </w:r>
      <w:r w:rsidR="006F1DDC" w:rsidRPr="00001146">
        <w:rPr>
          <w:sz w:val="21"/>
          <w:szCs w:val="21"/>
          <w:lang w:val="ro-RO"/>
        </w:rPr>
        <w:t xml:space="preserve"> </w:t>
      </w:r>
      <w:r w:rsidR="008B4586" w:rsidRPr="00001146">
        <w:rPr>
          <w:sz w:val="21"/>
          <w:szCs w:val="21"/>
          <w:lang w:val="ro-RO"/>
        </w:rPr>
        <w:t>la adresa</w:t>
      </w:r>
      <w:r w:rsidR="006F1DDC" w:rsidRPr="00001146">
        <w:rPr>
          <w:sz w:val="21"/>
          <w:szCs w:val="21"/>
          <w:lang w:val="ro-RO"/>
        </w:rPr>
        <w:t xml:space="preserve">: </w:t>
      </w:r>
      <w:r w:rsidR="00191CA7" w:rsidRPr="00001146">
        <w:rPr>
          <w:b/>
          <w:sz w:val="21"/>
          <w:szCs w:val="21"/>
          <w:lang w:val="ro-RO"/>
        </w:rPr>
        <w:t>B.C. „</w:t>
      </w:r>
      <w:proofErr w:type="spellStart"/>
      <w:r w:rsidR="00191CA7" w:rsidRPr="00001146">
        <w:rPr>
          <w:b/>
          <w:sz w:val="21"/>
          <w:szCs w:val="21"/>
          <w:lang w:val="ro-RO"/>
        </w:rPr>
        <w:t>ProСredit</w:t>
      </w:r>
      <w:proofErr w:type="spellEnd"/>
      <w:r w:rsidR="00191CA7" w:rsidRPr="00001146">
        <w:rPr>
          <w:b/>
          <w:sz w:val="21"/>
          <w:szCs w:val="21"/>
          <w:lang w:val="ro-RO"/>
        </w:rPr>
        <w:t xml:space="preserve"> Bank” S.A., </w:t>
      </w:r>
      <w:r w:rsidR="00890A48" w:rsidRPr="00001146">
        <w:rPr>
          <w:b/>
          <w:sz w:val="21"/>
          <w:szCs w:val="21"/>
          <w:lang w:val="ro-RO"/>
        </w:rPr>
        <w:t xml:space="preserve">bd. </w:t>
      </w:r>
      <w:r w:rsidRPr="00001146">
        <w:rPr>
          <w:b/>
          <w:sz w:val="21"/>
          <w:szCs w:val="21"/>
          <w:lang w:val="ro-RO"/>
        </w:rPr>
        <w:t>Ștefan</w:t>
      </w:r>
      <w:r w:rsidR="00890A48" w:rsidRPr="00001146">
        <w:rPr>
          <w:b/>
          <w:sz w:val="21"/>
          <w:szCs w:val="21"/>
          <w:lang w:val="ro-RO"/>
        </w:rPr>
        <w:t xml:space="preserve"> cel Mare </w:t>
      </w:r>
      <w:proofErr w:type="spellStart"/>
      <w:r w:rsidR="00890A48" w:rsidRPr="00001146">
        <w:rPr>
          <w:b/>
          <w:sz w:val="21"/>
          <w:szCs w:val="21"/>
          <w:lang w:val="ro-RO"/>
        </w:rPr>
        <w:t>şi</w:t>
      </w:r>
      <w:proofErr w:type="spellEnd"/>
      <w:r w:rsidR="00890A48" w:rsidRPr="00001146">
        <w:rPr>
          <w:b/>
          <w:sz w:val="21"/>
          <w:szCs w:val="21"/>
          <w:lang w:val="ro-RO"/>
        </w:rPr>
        <w:t xml:space="preserve"> Sfânt, 65, of. 901, </w:t>
      </w:r>
      <w:r w:rsidR="00191CA7" w:rsidRPr="00001146">
        <w:rPr>
          <w:b/>
          <w:sz w:val="21"/>
          <w:szCs w:val="21"/>
          <w:lang w:val="ro-RO"/>
        </w:rPr>
        <w:t xml:space="preserve">or. </w:t>
      </w:r>
      <w:r w:rsidRPr="00001146">
        <w:rPr>
          <w:b/>
          <w:sz w:val="21"/>
          <w:szCs w:val="21"/>
          <w:lang w:val="ro-RO"/>
        </w:rPr>
        <w:t>Chișinău</w:t>
      </w:r>
      <w:r w:rsidR="00191CA7" w:rsidRPr="00001146">
        <w:rPr>
          <w:b/>
          <w:sz w:val="21"/>
          <w:szCs w:val="21"/>
          <w:lang w:val="ro-RO"/>
        </w:rPr>
        <w:t>, MD 2001.</w:t>
      </w:r>
    </w:p>
    <w:p w14:paraId="301E3EE6" w14:textId="44007567" w:rsidR="00E20827" w:rsidRPr="00001146" w:rsidRDefault="008B4586" w:rsidP="00023B21">
      <w:pPr>
        <w:spacing w:after="0" w:line="360" w:lineRule="auto"/>
        <w:ind w:firstLine="720"/>
        <w:jc w:val="both"/>
        <w:rPr>
          <w:sz w:val="21"/>
          <w:szCs w:val="21"/>
          <w:lang w:val="ro-RO"/>
        </w:rPr>
      </w:pPr>
      <w:r w:rsidRPr="00001146">
        <w:rPr>
          <w:sz w:val="21"/>
          <w:szCs w:val="21"/>
          <w:lang w:val="ro-RO"/>
        </w:rPr>
        <w:t xml:space="preserve">În caz de întrebări vă rugăm să </w:t>
      </w:r>
      <w:r w:rsidR="00F3512D" w:rsidRPr="00001146">
        <w:rPr>
          <w:sz w:val="21"/>
          <w:szCs w:val="21"/>
          <w:lang w:val="ro-RO"/>
        </w:rPr>
        <w:t>apelați</w:t>
      </w:r>
      <w:r w:rsidRPr="00001146">
        <w:rPr>
          <w:sz w:val="21"/>
          <w:szCs w:val="21"/>
          <w:lang w:val="ro-RO"/>
        </w:rPr>
        <w:t xml:space="preserve"> la </w:t>
      </w:r>
      <w:r w:rsidR="00B17BD3" w:rsidRPr="00001146">
        <w:rPr>
          <w:b/>
          <w:sz w:val="21"/>
          <w:szCs w:val="21"/>
          <w:lang w:val="ro-RO"/>
        </w:rPr>
        <w:t xml:space="preserve">(+373) </w:t>
      </w:r>
      <w:r w:rsidR="00EC46C0" w:rsidRPr="00EC46C0">
        <w:rPr>
          <w:b/>
          <w:sz w:val="21"/>
          <w:szCs w:val="21"/>
        </w:rPr>
        <w:t>68868368</w:t>
      </w:r>
      <w:r w:rsidR="00B17BD3" w:rsidRPr="00001146">
        <w:rPr>
          <w:b/>
          <w:sz w:val="21"/>
          <w:szCs w:val="21"/>
          <w:lang w:val="ro-RO"/>
        </w:rPr>
        <w:t>,</w:t>
      </w:r>
      <w:r w:rsidR="006F1DDC" w:rsidRPr="00001146">
        <w:rPr>
          <w:sz w:val="21"/>
          <w:szCs w:val="21"/>
          <w:lang w:val="ro-RO"/>
        </w:rPr>
        <w:t xml:space="preserve"> </w:t>
      </w:r>
      <w:r w:rsidRPr="00001146">
        <w:rPr>
          <w:sz w:val="21"/>
          <w:szCs w:val="21"/>
          <w:lang w:val="ro-RO"/>
        </w:rPr>
        <w:t xml:space="preserve">persoana de contact </w:t>
      </w:r>
      <w:r w:rsidR="00B17BD3" w:rsidRPr="00001146">
        <w:rPr>
          <w:sz w:val="21"/>
          <w:szCs w:val="21"/>
          <w:lang w:val="ro-RO"/>
        </w:rPr>
        <w:t xml:space="preserve">– </w:t>
      </w:r>
      <w:r w:rsidR="00EC46C0">
        <w:rPr>
          <w:b/>
          <w:sz w:val="21"/>
          <w:szCs w:val="21"/>
          <w:lang w:val="ro-RO"/>
        </w:rPr>
        <w:t xml:space="preserve">Lupascu Octavian sau </w:t>
      </w:r>
      <w:r w:rsidR="00EC46C0" w:rsidRPr="00EC46C0">
        <w:rPr>
          <w:b/>
          <w:sz w:val="21"/>
          <w:szCs w:val="21"/>
        </w:rPr>
        <w:t>060677881</w:t>
      </w:r>
      <w:r w:rsidR="00EC46C0">
        <w:rPr>
          <w:b/>
          <w:sz w:val="21"/>
          <w:szCs w:val="21"/>
        </w:rPr>
        <w:t xml:space="preserve"> </w:t>
      </w:r>
      <w:r w:rsidR="00EC46C0" w:rsidRPr="004B2439">
        <w:rPr>
          <w:sz w:val="21"/>
          <w:szCs w:val="21"/>
          <w:lang w:val="ro-RO"/>
        </w:rPr>
        <w:t xml:space="preserve">persoana de contact – </w:t>
      </w:r>
      <w:r w:rsidR="00EC46C0">
        <w:rPr>
          <w:b/>
          <w:sz w:val="21"/>
          <w:szCs w:val="21"/>
          <w:lang w:val="ro-RO"/>
        </w:rPr>
        <w:t>Locoman Tatiana</w:t>
      </w:r>
      <w:r w:rsidR="00EC46C0">
        <w:rPr>
          <w:b/>
          <w:sz w:val="21"/>
          <w:szCs w:val="21"/>
        </w:rPr>
        <w:t xml:space="preserve"> </w:t>
      </w:r>
      <w:r w:rsidR="00B17BD3" w:rsidRPr="00001146">
        <w:rPr>
          <w:b/>
          <w:sz w:val="21"/>
          <w:szCs w:val="21"/>
          <w:lang w:val="ro-RO"/>
        </w:rPr>
        <w:t>,</w:t>
      </w:r>
      <w:r w:rsidR="0042354D" w:rsidRPr="00001146">
        <w:rPr>
          <w:sz w:val="21"/>
          <w:szCs w:val="21"/>
          <w:lang w:val="ro-RO"/>
        </w:rPr>
        <w:t xml:space="preserve"> </w:t>
      </w:r>
      <w:r w:rsidR="00C41808" w:rsidRPr="00001146">
        <w:rPr>
          <w:sz w:val="21"/>
          <w:szCs w:val="21"/>
          <w:lang w:val="ro-RO"/>
        </w:rPr>
        <w:t>sau</w:t>
      </w:r>
      <w:r w:rsidRPr="00001146">
        <w:rPr>
          <w:sz w:val="21"/>
          <w:szCs w:val="21"/>
          <w:lang w:val="ro-RO"/>
        </w:rPr>
        <w:t xml:space="preserve"> </w:t>
      </w:r>
      <w:r w:rsidR="00F3512D" w:rsidRPr="00001146">
        <w:rPr>
          <w:sz w:val="21"/>
          <w:szCs w:val="21"/>
          <w:lang w:val="ro-RO"/>
        </w:rPr>
        <w:t>trimiteți</w:t>
      </w:r>
      <w:r w:rsidRPr="00001146">
        <w:rPr>
          <w:sz w:val="21"/>
          <w:szCs w:val="21"/>
          <w:lang w:val="ro-RO"/>
        </w:rPr>
        <w:t xml:space="preserve"> un e-mail la adresa </w:t>
      </w:r>
      <w:proofErr w:type="spellStart"/>
      <w:r w:rsidR="002A3DF6" w:rsidRPr="00001146">
        <w:rPr>
          <w:rStyle w:val="Hyperlink"/>
          <w:b/>
          <w:sz w:val="21"/>
          <w:szCs w:val="21"/>
        </w:rPr>
        <w:t>mda</w:t>
      </w:r>
      <w:proofErr w:type="spellEnd"/>
      <w:r w:rsidR="002A3DF6" w:rsidRPr="00001146">
        <w:rPr>
          <w:rStyle w:val="Hyperlink"/>
          <w:b/>
          <w:sz w:val="21"/>
          <w:szCs w:val="21"/>
        </w:rPr>
        <w:t>.</w:t>
      </w:r>
      <w:proofErr w:type="spellStart"/>
      <w:r w:rsidR="00864C66" w:rsidRPr="00001146">
        <w:rPr>
          <w:rStyle w:val="Hyperlink"/>
          <w:b/>
          <w:sz w:val="21"/>
          <w:szCs w:val="21"/>
          <w:lang w:val="ro-RO"/>
        </w:rPr>
        <w:t>tenders</w:t>
      </w:r>
      <w:proofErr w:type="spellEnd"/>
      <w:hyperlink r:id="rId8" w:history="1">
        <w:r w:rsidR="00864C66" w:rsidRPr="00001146">
          <w:rPr>
            <w:rStyle w:val="Hyperlink"/>
            <w:b/>
            <w:sz w:val="21"/>
            <w:szCs w:val="21"/>
            <w:lang w:val="ro-RO"/>
          </w:rPr>
          <w:t xml:space="preserve"> </w:t>
        </w:r>
        <w:r w:rsidR="00FE0E4F" w:rsidRPr="00001146">
          <w:rPr>
            <w:rStyle w:val="Hyperlink"/>
            <w:b/>
            <w:sz w:val="21"/>
            <w:szCs w:val="21"/>
            <w:lang w:val="ro-RO"/>
          </w:rPr>
          <w:t>@procredit</w:t>
        </w:r>
        <w:r w:rsidR="002A3DF6" w:rsidRPr="00001146">
          <w:rPr>
            <w:rStyle w:val="Hyperlink"/>
            <w:b/>
            <w:sz w:val="21"/>
            <w:szCs w:val="21"/>
            <w:lang w:val="ro-RO"/>
          </w:rPr>
          <w:t>-group</w:t>
        </w:r>
        <w:r w:rsidR="00FE0E4F" w:rsidRPr="00001146">
          <w:rPr>
            <w:rStyle w:val="Hyperlink"/>
            <w:b/>
            <w:sz w:val="21"/>
            <w:szCs w:val="21"/>
            <w:lang w:val="ro-RO"/>
          </w:rPr>
          <w:t>.</w:t>
        </w:r>
      </w:hyperlink>
      <w:r w:rsidR="002A3DF6" w:rsidRPr="00001146">
        <w:rPr>
          <w:rStyle w:val="Hyperlink"/>
          <w:b/>
          <w:bCs/>
          <w:sz w:val="21"/>
          <w:szCs w:val="21"/>
          <w:lang w:val="ro-RO"/>
        </w:rPr>
        <w:t>com</w:t>
      </w:r>
      <w:r w:rsidR="00FE0E4F" w:rsidRPr="00001146">
        <w:rPr>
          <w:b/>
          <w:bCs/>
          <w:sz w:val="21"/>
          <w:szCs w:val="21"/>
          <w:lang w:val="ro-RO"/>
        </w:rPr>
        <w:t>.</w:t>
      </w:r>
    </w:p>
    <w:sectPr w:rsidR="00E20827" w:rsidRPr="00001146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558B" w14:textId="77777777" w:rsidR="0044672A" w:rsidRDefault="0044672A">
      <w:pPr>
        <w:pStyle w:val="Header"/>
      </w:pPr>
      <w:r>
        <w:separator/>
      </w:r>
    </w:p>
  </w:endnote>
  <w:endnote w:type="continuationSeparator" w:id="0">
    <w:p w14:paraId="10FD9866" w14:textId="77777777" w:rsidR="0044672A" w:rsidRDefault="0044672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1DE5" w14:textId="77777777" w:rsidR="0044672A" w:rsidRDefault="0044672A">
      <w:pPr>
        <w:pStyle w:val="Header"/>
      </w:pPr>
      <w:r>
        <w:separator/>
      </w:r>
    </w:p>
  </w:footnote>
  <w:footnote w:type="continuationSeparator" w:id="0">
    <w:p w14:paraId="18FE57EA" w14:textId="77777777" w:rsidR="0044672A" w:rsidRDefault="0044672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91221C9" w:rsidR="00636912" w:rsidRDefault="0044672A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F3512D" w:rsidRDefault="001F1B3D" w:rsidP="001F1B3D">
                <w:pPr>
                  <w:spacing w:after="0"/>
                  <w:jc w:val="center"/>
                  <w:rPr>
                    <w:color w:val="A80000"/>
                  </w:rPr>
                </w:pPr>
                <w:r w:rsidRPr="00F3512D">
                  <w:rPr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C46EB5" w:rsidRPr="00C46EB5">
      <w:rPr>
        <w:noProof/>
      </w:rPr>
      <w:t xml:space="preserve"> </w:t>
    </w:r>
    <w:r w:rsidR="00001146">
      <w:rPr>
        <w:noProof/>
      </w:rPr>
      <w:pict w14:anchorId="01D31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9A7CAC"/>
    <w:multiLevelType w:val="multilevel"/>
    <w:tmpl w:val="2E86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A0DC3"/>
    <w:multiLevelType w:val="hybridMultilevel"/>
    <w:tmpl w:val="CC12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2F3E"/>
    <w:multiLevelType w:val="hybridMultilevel"/>
    <w:tmpl w:val="3BB856F8"/>
    <w:lvl w:ilvl="0" w:tplc="923EB730">
      <w:start w:val="1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11517F"/>
    <w:multiLevelType w:val="multilevel"/>
    <w:tmpl w:val="12C2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060542"/>
    <w:multiLevelType w:val="multilevel"/>
    <w:tmpl w:val="B63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B25E8"/>
    <w:multiLevelType w:val="hybridMultilevel"/>
    <w:tmpl w:val="65C0032C"/>
    <w:lvl w:ilvl="0" w:tplc="16ECC90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8159F"/>
    <w:multiLevelType w:val="multilevel"/>
    <w:tmpl w:val="6CEE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FAC41BA"/>
    <w:multiLevelType w:val="multilevel"/>
    <w:tmpl w:val="5BA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A1914"/>
    <w:multiLevelType w:val="hybridMultilevel"/>
    <w:tmpl w:val="E7B81C50"/>
    <w:lvl w:ilvl="0" w:tplc="37FE8C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1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7D7492"/>
    <w:multiLevelType w:val="hybridMultilevel"/>
    <w:tmpl w:val="C694D770"/>
    <w:lvl w:ilvl="0" w:tplc="91667F06">
      <w:start w:val="1"/>
      <w:numFmt w:val="upperRoman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3590AA4"/>
    <w:multiLevelType w:val="multilevel"/>
    <w:tmpl w:val="EC1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2C55BA"/>
    <w:multiLevelType w:val="multilevel"/>
    <w:tmpl w:val="FF6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FC74BD"/>
    <w:multiLevelType w:val="multilevel"/>
    <w:tmpl w:val="78E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840928">
    <w:abstractNumId w:val="35"/>
  </w:num>
  <w:num w:numId="2" w16cid:durableId="1556702154">
    <w:abstractNumId w:val="8"/>
  </w:num>
  <w:num w:numId="3" w16cid:durableId="396976463">
    <w:abstractNumId w:val="23"/>
  </w:num>
  <w:num w:numId="4" w16cid:durableId="1732998819">
    <w:abstractNumId w:val="9"/>
  </w:num>
  <w:num w:numId="5" w16cid:durableId="225184695">
    <w:abstractNumId w:val="29"/>
  </w:num>
  <w:num w:numId="6" w16cid:durableId="178352120">
    <w:abstractNumId w:val="24"/>
  </w:num>
  <w:num w:numId="7" w16cid:durableId="1427996593">
    <w:abstractNumId w:val="43"/>
  </w:num>
  <w:num w:numId="8" w16cid:durableId="2088920206">
    <w:abstractNumId w:val="12"/>
  </w:num>
  <w:num w:numId="9" w16cid:durableId="1783963628">
    <w:abstractNumId w:val="1"/>
  </w:num>
  <w:num w:numId="10" w16cid:durableId="1416047383">
    <w:abstractNumId w:val="30"/>
  </w:num>
  <w:num w:numId="11" w16cid:durableId="1293709897">
    <w:abstractNumId w:val="34"/>
  </w:num>
  <w:num w:numId="12" w16cid:durableId="531381294">
    <w:abstractNumId w:val="16"/>
  </w:num>
  <w:num w:numId="13" w16cid:durableId="1928610252">
    <w:abstractNumId w:val="0"/>
  </w:num>
  <w:num w:numId="14" w16cid:durableId="1947225033">
    <w:abstractNumId w:val="41"/>
  </w:num>
  <w:num w:numId="15" w16cid:durableId="598024035">
    <w:abstractNumId w:val="22"/>
  </w:num>
  <w:num w:numId="16" w16cid:durableId="1269893829">
    <w:abstractNumId w:val="10"/>
  </w:num>
  <w:num w:numId="17" w16cid:durableId="1565994740">
    <w:abstractNumId w:val="31"/>
  </w:num>
  <w:num w:numId="18" w16cid:durableId="225843016">
    <w:abstractNumId w:val="13"/>
  </w:num>
  <w:num w:numId="19" w16cid:durableId="1507789272">
    <w:abstractNumId w:val="38"/>
  </w:num>
  <w:num w:numId="20" w16cid:durableId="1189755465">
    <w:abstractNumId w:val="6"/>
  </w:num>
  <w:num w:numId="21" w16cid:durableId="1299873224">
    <w:abstractNumId w:val="19"/>
  </w:num>
  <w:num w:numId="22" w16cid:durableId="912011451">
    <w:abstractNumId w:val="42"/>
  </w:num>
  <w:num w:numId="23" w16cid:durableId="1132483703">
    <w:abstractNumId w:val="11"/>
  </w:num>
  <w:num w:numId="24" w16cid:durableId="820652973">
    <w:abstractNumId w:val="37"/>
  </w:num>
  <w:num w:numId="25" w16cid:durableId="1061826860">
    <w:abstractNumId w:val="18"/>
  </w:num>
  <w:num w:numId="26" w16cid:durableId="388384912">
    <w:abstractNumId w:val="25"/>
  </w:num>
  <w:num w:numId="27" w16cid:durableId="316999314">
    <w:abstractNumId w:val="36"/>
  </w:num>
  <w:num w:numId="28" w16cid:durableId="1082335446">
    <w:abstractNumId w:val="5"/>
  </w:num>
  <w:num w:numId="29" w16cid:durableId="1543328149">
    <w:abstractNumId w:val="20"/>
  </w:num>
  <w:num w:numId="30" w16cid:durableId="102847474">
    <w:abstractNumId w:val="21"/>
  </w:num>
  <w:num w:numId="31" w16cid:durableId="842399792">
    <w:abstractNumId w:val="26"/>
  </w:num>
  <w:num w:numId="32" w16cid:durableId="1200051035">
    <w:abstractNumId w:val="32"/>
  </w:num>
  <w:num w:numId="33" w16cid:durableId="72047450">
    <w:abstractNumId w:val="3"/>
  </w:num>
  <w:num w:numId="34" w16cid:durableId="1107768711">
    <w:abstractNumId w:val="15"/>
  </w:num>
  <w:num w:numId="35" w16cid:durableId="1140340529">
    <w:abstractNumId w:val="40"/>
  </w:num>
  <w:num w:numId="36" w16cid:durableId="2062318655">
    <w:abstractNumId w:val="39"/>
  </w:num>
  <w:num w:numId="37" w16cid:durableId="2065792893">
    <w:abstractNumId w:val="27"/>
  </w:num>
  <w:num w:numId="38" w16cid:durableId="1648826386">
    <w:abstractNumId w:val="14"/>
  </w:num>
  <w:num w:numId="39" w16cid:durableId="378669859">
    <w:abstractNumId w:val="7"/>
  </w:num>
  <w:num w:numId="40" w16cid:durableId="1042246540">
    <w:abstractNumId w:val="33"/>
  </w:num>
  <w:num w:numId="41" w16cid:durableId="1275792714">
    <w:abstractNumId w:val="17"/>
  </w:num>
  <w:num w:numId="42" w16cid:durableId="296684507">
    <w:abstractNumId w:val="2"/>
  </w:num>
  <w:num w:numId="43" w16cid:durableId="1794596777">
    <w:abstractNumId w:val="28"/>
  </w:num>
  <w:num w:numId="44" w16cid:durableId="1909219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1146"/>
    <w:rsid w:val="00003FA5"/>
    <w:rsid w:val="00010599"/>
    <w:rsid w:val="00014CE5"/>
    <w:rsid w:val="00017B03"/>
    <w:rsid w:val="00023B21"/>
    <w:rsid w:val="00023C8D"/>
    <w:rsid w:val="000264D3"/>
    <w:rsid w:val="00031C0C"/>
    <w:rsid w:val="00032B42"/>
    <w:rsid w:val="000423D9"/>
    <w:rsid w:val="00045C3F"/>
    <w:rsid w:val="00052F19"/>
    <w:rsid w:val="00085F16"/>
    <w:rsid w:val="000954B1"/>
    <w:rsid w:val="000B031E"/>
    <w:rsid w:val="000B5DC0"/>
    <w:rsid w:val="000C5589"/>
    <w:rsid w:val="000C7187"/>
    <w:rsid w:val="000C7852"/>
    <w:rsid w:val="000D56CC"/>
    <w:rsid w:val="000E30EC"/>
    <w:rsid w:val="00102664"/>
    <w:rsid w:val="00106A38"/>
    <w:rsid w:val="00110469"/>
    <w:rsid w:val="0013297E"/>
    <w:rsid w:val="001457D1"/>
    <w:rsid w:val="0015656C"/>
    <w:rsid w:val="00167219"/>
    <w:rsid w:val="00172B2C"/>
    <w:rsid w:val="00184953"/>
    <w:rsid w:val="001861F5"/>
    <w:rsid w:val="00191CA7"/>
    <w:rsid w:val="001A5877"/>
    <w:rsid w:val="001A70C4"/>
    <w:rsid w:val="001B79AC"/>
    <w:rsid w:val="001D16C4"/>
    <w:rsid w:val="001D24AD"/>
    <w:rsid w:val="001D2CAF"/>
    <w:rsid w:val="001D5537"/>
    <w:rsid w:val="001F1B3D"/>
    <w:rsid w:val="0020621C"/>
    <w:rsid w:val="002202DE"/>
    <w:rsid w:val="0022738B"/>
    <w:rsid w:val="00233B27"/>
    <w:rsid w:val="00244BE1"/>
    <w:rsid w:val="0024627D"/>
    <w:rsid w:val="002567DB"/>
    <w:rsid w:val="002754B1"/>
    <w:rsid w:val="00275BC5"/>
    <w:rsid w:val="0029167E"/>
    <w:rsid w:val="00291EFB"/>
    <w:rsid w:val="002A243F"/>
    <w:rsid w:val="002A3DF6"/>
    <w:rsid w:val="002A5A3B"/>
    <w:rsid w:val="002E2210"/>
    <w:rsid w:val="002E26A9"/>
    <w:rsid w:val="002E42C7"/>
    <w:rsid w:val="002E74D3"/>
    <w:rsid w:val="002F3B65"/>
    <w:rsid w:val="00314A5C"/>
    <w:rsid w:val="00323F4B"/>
    <w:rsid w:val="00331715"/>
    <w:rsid w:val="00334526"/>
    <w:rsid w:val="003412BE"/>
    <w:rsid w:val="003530AB"/>
    <w:rsid w:val="0037365B"/>
    <w:rsid w:val="00375776"/>
    <w:rsid w:val="003930A3"/>
    <w:rsid w:val="003A51EA"/>
    <w:rsid w:val="003B0FD1"/>
    <w:rsid w:val="003B4590"/>
    <w:rsid w:val="003E463F"/>
    <w:rsid w:val="003F4CFF"/>
    <w:rsid w:val="00403E32"/>
    <w:rsid w:val="004124B4"/>
    <w:rsid w:val="004131ED"/>
    <w:rsid w:val="00414F93"/>
    <w:rsid w:val="0042354D"/>
    <w:rsid w:val="004273B5"/>
    <w:rsid w:val="00443D3A"/>
    <w:rsid w:val="0044672A"/>
    <w:rsid w:val="00447070"/>
    <w:rsid w:val="00463D86"/>
    <w:rsid w:val="004718B4"/>
    <w:rsid w:val="00482F1D"/>
    <w:rsid w:val="004A128F"/>
    <w:rsid w:val="004B0B59"/>
    <w:rsid w:val="004B38CE"/>
    <w:rsid w:val="004C31B6"/>
    <w:rsid w:val="004C772C"/>
    <w:rsid w:val="004D4A5E"/>
    <w:rsid w:val="004D6540"/>
    <w:rsid w:val="004F5AFC"/>
    <w:rsid w:val="004F7821"/>
    <w:rsid w:val="00506834"/>
    <w:rsid w:val="00507E14"/>
    <w:rsid w:val="0051445F"/>
    <w:rsid w:val="00521A41"/>
    <w:rsid w:val="0052292B"/>
    <w:rsid w:val="005232EA"/>
    <w:rsid w:val="00537AF3"/>
    <w:rsid w:val="0054270E"/>
    <w:rsid w:val="00553BD5"/>
    <w:rsid w:val="00562201"/>
    <w:rsid w:val="0056225B"/>
    <w:rsid w:val="005A1BE7"/>
    <w:rsid w:val="005B07FD"/>
    <w:rsid w:val="005B1CA6"/>
    <w:rsid w:val="005D108A"/>
    <w:rsid w:val="005D1FE8"/>
    <w:rsid w:val="005E0B3D"/>
    <w:rsid w:val="005F6F1F"/>
    <w:rsid w:val="005F7224"/>
    <w:rsid w:val="00611151"/>
    <w:rsid w:val="00612C6A"/>
    <w:rsid w:val="00621B50"/>
    <w:rsid w:val="00622558"/>
    <w:rsid w:val="00624610"/>
    <w:rsid w:val="006251E1"/>
    <w:rsid w:val="00630689"/>
    <w:rsid w:val="00636912"/>
    <w:rsid w:val="00645E59"/>
    <w:rsid w:val="006460BE"/>
    <w:rsid w:val="006525DB"/>
    <w:rsid w:val="0065306A"/>
    <w:rsid w:val="006538F3"/>
    <w:rsid w:val="006824C7"/>
    <w:rsid w:val="00695081"/>
    <w:rsid w:val="00695343"/>
    <w:rsid w:val="006A1E9B"/>
    <w:rsid w:val="006C5E8E"/>
    <w:rsid w:val="006D711E"/>
    <w:rsid w:val="006F0791"/>
    <w:rsid w:val="006F1DDC"/>
    <w:rsid w:val="006F753A"/>
    <w:rsid w:val="00703358"/>
    <w:rsid w:val="00711F64"/>
    <w:rsid w:val="007138D5"/>
    <w:rsid w:val="00724E98"/>
    <w:rsid w:val="0072616B"/>
    <w:rsid w:val="007266FC"/>
    <w:rsid w:val="00730DB2"/>
    <w:rsid w:val="007317DE"/>
    <w:rsid w:val="00732249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71C5A"/>
    <w:rsid w:val="007851C4"/>
    <w:rsid w:val="007923CA"/>
    <w:rsid w:val="007959EB"/>
    <w:rsid w:val="00795C12"/>
    <w:rsid w:val="007A1DF9"/>
    <w:rsid w:val="007A41DD"/>
    <w:rsid w:val="007B4E32"/>
    <w:rsid w:val="007C1306"/>
    <w:rsid w:val="007D0C5B"/>
    <w:rsid w:val="007D1A2A"/>
    <w:rsid w:val="007F5666"/>
    <w:rsid w:val="007F5E61"/>
    <w:rsid w:val="00810B1F"/>
    <w:rsid w:val="00826E85"/>
    <w:rsid w:val="00833DFE"/>
    <w:rsid w:val="00845A5E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A7E45"/>
    <w:rsid w:val="008B4586"/>
    <w:rsid w:val="008B58F1"/>
    <w:rsid w:val="008B6EBE"/>
    <w:rsid w:val="008D2281"/>
    <w:rsid w:val="008D23C9"/>
    <w:rsid w:val="008E2380"/>
    <w:rsid w:val="008F0287"/>
    <w:rsid w:val="008F04E3"/>
    <w:rsid w:val="008F1497"/>
    <w:rsid w:val="008F67D6"/>
    <w:rsid w:val="00917A0A"/>
    <w:rsid w:val="009229E9"/>
    <w:rsid w:val="00934358"/>
    <w:rsid w:val="00935369"/>
    <w:rsid w:val="00947D0D"/>
    <w:rsid w:val="00956541"/>
    <w:rsid w:val="009742F1"/>
    <w:rsid w:val="00982DE8"/>
    <w:rsid w:val="009838C3"/>
    <w:rsid w:val="00983FF2"/>
    <w:rsid w:val="00992C07"/>
    <w:rsid w:val="009A44D7"/>
    <w:rsid w:val="009A6896"/>
    <w:rsid w:val="009A6D19"/>
    <w:rsid w:val="009B58A0"/>
    <w:rsid w:val="009C74B1"/>
    <w:rsid w:val="009D674D"/>
    <w:rsid w:val="009E0A99"/>
    <w:rsid w:val="009E3263"/>
    <w:rsid w:val="009E46C5"/>
    <w:rsid w:val="00A03978"/>
    <w:rsid w:val="00A06E0B"/>
    <w:rsid w:val="00A10475"/>
    <w:rsid w:val="00A16229"/>
    <w:rsid w:val="00A16D0B"/>
    <w:rsid w:val="00A20A04"/>
    <w:rsid w:val="00A2208B"/>
    <w:rsid w:val="00A229A2"/>
    <w:rsid w:val="00A50DC0"/>
    <w:rsid w:val="00A5184A"/>
    <w:rsid w:val="00A5684D"/>
    <w:rsid w:val="00A577F1"/>
    <w:rsid w:val="00A61991"/>
    <w:rsid w:val="00A61B16"/>
    <w:rsid w:val="00A7345B"/>
    <w:rsid w:val="00A87796"/>
    <w:rsid w:val="00AA1E1D"/>
    <w:rsid w:val="00AC0EC9"/>
    <w:rsid w:val="00AC5740"/>
    <w:rsid w:val="00AD78DD"/>
    <w:rsid w:val="00AE0597"/>
    <w:rsid w:val="00AE63D7"/>
    <w:rsid w:val="00B032B7"/>
    <w:rsid w:val="00B03479"/>
    <w:rsid w:val="00B03EE8"/>
    <w:rsid w:val="00B17BD3"/>
    <w:rsid w:val="00B2042D"/>
    <w:rsid w:val="00B237A8"/>
    <w:rsid w:val="00B64700"/>
    <w:rsid w:val="00B73843"/>
    <w:rsid w:val="00B75712"/>
    <w:rsid w:val="00B77D37"/>
    <w:rsid w:val="00B9362A"/>
    <w:rsid w:val="00B95652"/>
    <w:rsid w:val="00BA033B"/>
    <w:rsid w:val="00BA283A"/>
    <w:rsid w:val="00BB0B00"/>
    <w:rsid w:val="00BB29D6"/>
    <w:rsid w:val="00BC1464"/>
    <w:rsid w:val="00BC2560"/>
    <w:rsid w:val="00BD6576"/>
    <w:rsid w:val="00BD72D0"/>
    <w:rsid w:val="00BE1163"/>
    <w:rsid w:val="00BE6694"/>
    <w:rsid w:val="00C00CDC"/>
    <w:rsid w:val="00C12922"/>
    <w:rsid w:val="00C16A7E"/>
    <w:rsid w:val="00C24A0C"/>
    <w:rsid w:val="00C33F8A"/>
    <w:rsid w:val="00C36C60"/>
    <w:rsid w:val="00C41808"/>
    <w:rsid w:val="00C41F61"/>
    <w:rsid w:val="00C46EB5"/>
    <w:rsid w:val="00C47F98"/>
    <w:rsid w:val="00C52F27"/>
    <w:rsid w:val="00C54670"/>
    <w:rsid w:val="00C573B6"/>
    <w:rsid w:val="00C576F3"/>
    <w:rsid w:val="00C8169C"/>
    <w:rsid w:val="00C96115"/>
    <w:rsid w:val="00C97844"/>
    <w:rsid w:val="00CB3860"/>
    <w:rsid w:val="00CC0AAF"/>
    <w:rsid w:val="00CC3186"/>
    <w:rsid w:val="00CD6272"/>
    <w:rsid w:val="00CF5604"/>
    <w:rsid w:val="00D0437A"/>
    <w:rsid w:val="00D22898"/>
    <w:rsid w:val="00D32BDD"/>
    <w:rsid w:val="00D570C7"/>
    <w:rsid w:val="00D77952"/>
    <w:rsid w:val="00DA2E4A"/>
    <w:rsid w:val="00DA58E6"/>
    <w:rsid w:val="00DB19F3"/>
    <w:rsid w:val="00DB5365"/>
    <w:rsid w:val="00DC5977"/>
    <w:rsid w:val="00DC63CA"/>
    <w:rsid w:val="00DD637B"/>
    <w:rsid w:val="00DD721B"/>
    <w:rsid w:val="00DE2AF9"/>
    <w:rsid w:val="00DE5741"/>
    <w:rsid w:val="00DF340C"/>
    <w:rsid w:val="00E14BD2"/>
    <w:rsid w:val="00E20827"/>
    <w:rsid w:val="00E23DF3"/>
    <w:rsid w:val="00E30604"/>
    <w:rsid w:val="00E30767"/>
    <w:rsid w:val="00E36CEC"/>
    <w:rsid w:val="00E37144"/>
    <w:rsid w:val="00E533A7"/>
    <w:rsid w:val="00E5741B"/>
    <w:rsid w:val="00E71387"/>
    <w:rsid w:val="00E811E3"/>
    <w:rsid w:val="00EA1957"/>
    <w:rsid w:val="00EA21B1"/>
    <w:rsid w:val="00EA7B9D"/>
    <w:rsid w:val="00EB2002"/>
    <w:rsid w:val="00EC46C0"/>
    <w:rsid w:val="00ED15CC"/>
    <w:rsid w:val="00ED528B"/>
    <w:rsid w:val="00ED729A"/>
    <w:rsid w:val="00EE429A"/>
    <w:rsid w:val="00EF2936"/>
    <w:rsid w:val="00EF4D13"/>
    <w:rsid w:val="00EF5F7D"/>
    <w:rsid w:val="00F041DD"/>
    <w:rsid w:val="00F16154"/>
    <w:rsid w:val="00F312BC"/>
    <w:rsid w:val="00F3512D"/>
    <w:rsid w:val="00F4009E"/>
    <w:rsid w:val="00F4169B"/>
    <w:rsid w:val="00F47361"/>
    <w:rsid w:val="00F51297"/>
    <w:rsid w:val="00F51475"/>
    <w:rsid w:val="00F53B02"/>
    <w:rsid w:val="00F623F5"/>
    <w:rsid w:val="00F70C29"/>
    <w:rsid w:val="00F8098C"/>
    <w:rsid w:val="00F85984"/>
    <w:rsid w:val="00F86762"/>
    <w:rsid w:val="00FA7255"/>
    <w:rsid w:val="00FC0392"/>
    <w:rsid w:val="00FC1AFD"/>
    <w:rsid w:val="00FC3C02"/>
    <w:rsid w:val="00FD695B"/>
    <w:rsid w:val="00FD73E2"/>
    <w:rsid w:val="00FE0E4F"/>
    <w:rsid w:val="00FE103A"/>
    <w:rsid w:val="00FE53B7"/>
    <w:rsid w:val="00FF13B4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uiPriority w:val="99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link w:val="TitleChar"/>
    <w:uiPriority w:val="99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character" w:customStyle="1" w:styleId="TitleChar">
    <w:name w:val="Title Char"/>
    <w:link w:val="Title"/>
    <w:uiPriority w:val="99"/>
    <w:locked/>
    <w:rsid w:val="000954B1"/>
    <w:rPr>
      <w:rFonts w:cs="Arial"/>
      <w:b/>
      <w:sz w:val="48"/>
    </w:rPr>
  </w:style>
  <w:style w:type="paragraph" w:styleId="Revision">
    <w:name w:val="Revision"/>
    <w:hidden/>
    <w:uiPriority w:val="99"/>
    <w:semiHidden/>
    <w:rsid w:val="00EA7B9D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3</cp:revision>
  <cp:lastPrinted>2009-04-29T13:45:00Z</cp:lastPrinted>
  <dcterms:created xsi:type="dcterms:W3CDTF">2026-07-10T10:30:00Z</dcterms:created>
  <dcterms:modified xsi:type="dcterms:W3CDTF">2026-07-10T11:14:00Z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