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54D" w:rsidRPr="00064A9B" w:rsidRDefault="006928EC" w:rsidP="006928EC">
      <w:pPr>
        <w:pStyle w:val="cb"/>
        <w:jc w:val="right"/>
        <w:rPr>
          <w:rFonts w:ascii="Arial" w:hAnsi="Arial" w:cs="Arial"/>
          <w:b w:val="0"/>
          <w:sz w:val="20"/>
          <w:szCs w:val="20"/>
          <w:lang w:val="ro-RO"/>
        </w:rPr>
      </w:pPr>
      <w:r w:rsidRPr="00064A9B">
        <w:rPr>
          <w:rFonts w:ascii="Arial" w:hAnsi="Arial" w:cs="Arial"/>
          <w:b w:val="0"/>
          <w:sz w:val="20"/>
          <w:szCs w:val="20"/>
          <w:lang w:val="ro-RO"/>
        </w:rPr>
        <w:t xml:space="preserve">Anexa </w:t>
      </w:r>
      <w:r w:rsidRPr="001769D9">
        <w:rPr>
          <w:rFonts w:ascii="Arial" w:hAnsi="Arial" w:cs="Arial"/>
          <w:b w:val="0"/>
          <w:sz w:val="20"/>
          <w:szCs w:val="20"/>
          <w:lang w:val="ro-RO"/>
        </w:rPr>
        <w:t>Nr</w:t>
      </w:r>
      <w:r w:rsidR="00DE6245">
        <w:rPr>
          <w:rFonts w:ascii="Arial" w:hAnsi="Arial" w:cs="Arial"/>
          <w:b w:val="0"/>
          <w:sz w:val="20"/>
          <w:szCs w:val="20"/>
          <w:lang w:val="ro-RO"/>
        </w:rPr>
        <w:t>. 7</w:t>
      </w:r>
      <w:r w:rsidR="00D94543" w:rsidRPr="00064A9B">
        <w:rPr>
          <w:rFonts w:ascii="Arial" w:hAnsi="Arial" w:cs="Arial"/>
          <w:b w:val="0"/>
          <w:sz w:val="20"/>
          <w:szCs w:val="20"/>
          <w:lang w:val="ro-RO"/>
        </w:rPr>
        <w:t xml:space="preserve"> </w:t>
      </w:r>
      <w:r w:rsidRPr="00064A9B">
        <w:rPr>
          <w:rFonts w:ascii="Arial" w:hAnsi="Arial" w:cs="Arial"/>
          <w:b w:val="0"/>
          <w:sz w:val="20"/>
          <w:szCs w:val="20"/>
          <w:lang w:val="ro-RO"/>
        </w:rPr>
        <w:t xml:space="preserve">la procesul-verbal al </w:t>
      </w:r>
    </w:p>
    <w:p w:rsidR="0035454D" w:rsidRPr="00064A9B" w:rsidRDefault="00064A9B" w:rsidP="006928EC">
      <w:pPr>
        <w:pStyle w:val="cb"/>
        <w:jc w:val="right"/>
        <w:rPr>
          <w:rFonts w:ascii="Arial" w:hAnsi="Arial" w:cs="Arial"/>
          <w:b w:val="0"/>
          <w:sz w:val="20"/>
          <w:szCs w:val="20"/>
          <w:lang w:val="ro-RO"/>
        </w:rPr>
      </w:pPr>
      <w:r w:rsidRPr="00064A9B">
        <w:rPr>
          <w:rFonts w:ascii="Arial" w:hAnsi="Arial" w:cs="Arial"/>
          <w:b w:val="0"/>
          <w:sz w:val="20"/>
          <w:szCs w:val="20"/>
          <w:lang w:val="ro-RO"/>
        </w:rPr>
        <w:t>Adunării</w:t>
      </w:r>
      <w:r w:rsidR="006928EC" w:rsidRPr="00064A9B">
        <w:rPr>
          <w:rFonts w:ascii="Arial" w:hAnsi="Arial" w:cs="Arial"/>
          <w:b w:val="0"/>
          <w:sz w:val="20"/>
          <w:szCs w:val="20"/>
          <w:lang w:val="ro-RO"/>
        </w:rPr>
        <w:t xml:space="preserve"> Generale Anuale</w:t>
      </w:r>
      <w:r w:rsidR="0035454D" w:rsidRPr="00064A9B">
        <w:rPr>
          <w:rFonts w:ascii="Arial" w:hAnsi="Arial" w:cs="Arial"/>
          <w:b w:val="0"/>
          <w:sz w:val="20"/>
          <w:szCs w:val="20"/>
          <w:lang w:val="ro-RO"/>
        </w:rPr>
        <w:t xml:space="preserve"> </w:t>
      </w:r>
      <w:r w:rsidR="006928EC" w:rsidRPr="00064A9B">
        <w:rPr>
          <w:rFonts w:ascii="Arial" w:hAnsi="Arial" w:cs="Arial"/>
          <w:b w:val="0"/>
          <w:sz w:val="20"/>
          <w:szCs w:val="20"/>
          <w:lang w:val="ro-RO"/>
        </w:rPr>
        <w:t xml:space="preserve">a </w:t>
      </w:r>
      <w:r w:rsidRPr="00064A9B">
        <w:rPr>
          <w:rFonts w:ascii="Arial" w:hAnsi="Arial" w:cs="Arial"/>
          <w:b w:val="0"/>
          <w:sz w:val="20"/>
          <w:szCs w:val="20"/>
          <w:lang w:val="ro-RO"/>
        </w:rPr>
        <w:t>Acționarilor</w:t>
      </w:r>
      <w:r w:rsidR="006928EC" w:rsidRPr="00064A9B">
        <w:rPr>
          <w:rFonts w:ascii="Arial" w:hAnsi="Arial" w:cs="Arial"/>
          <w:b w:val="0"/>
          <w:sz w:val="20"/>
          <w:szCs w:val="20"/>
          <w:lang w:val="ro-RO"/>
        </w:rPr>
        <w:t xml:space="preserve">  </w:t>
      </w:r>
    </w:p>
    <w:p w:rsidR="006928EC" w:rsidRPr="00064A9B" w:rsidRDefault="006928EC" w:rsidP="006928EC">
      <w:pPr>
        <w:pStyle w:val="cb"/>
        <w:jc w:val="right"/>
        <w:rPr>
          <w:rFonts w:ascii="Arial" w:hAnsi="Arial" w:cs="Arial"/>
          <w:b w:val="0"/>
          <w:sz w:val="20"/>
          <w:szCs w:val="20"/>
          <w:lang w:val="ro-RO"/>
        </w:rPr>
      </w:pPr>
      <w:r w:rsidRPr="00064A9B">
        <w:rPr>
          <w:rFonts w:ascii="Arial" w:hAnsi="Arial" w:cs="Arial"/>
          <w:b w:val="0"/>
          <w:sz w:val="20"/>
          <w:szCs w:val="20"/>
          <w:lang w:val="ro-RO"/>
        </w:rPr>
        <w:t xml:space="preserve">B.C. “ProCredit Bank” S.A. din </w:t>
      </w:r>
      <w:r w:rsidR="0088176F">
        <w:rPr>
          <w:rFonts w:ascii="Arial" w:hAnsi="Arial" w:cs="Arial"/>
          <w:b w:val="0"/>
          <w:sz w:val="20"/>
          <w:szCs w:val="20"/>
          <w:lang w:val="ro-RO"/>
        </w:rPr>
        <w:t>20</w:t>
      </w:r>
      <w:r w:rsidRPr="00064A9B">
        <w:rPr>
          <w:rFonts w:ascii="Arial" w:hAnsi="Arial" w:cs="Arial"/>
          <w:b w:val="0"/>
          <w:sz w:val="20"/>
          <w:szCs w:val="20"/>
          <w:lang w:val="ro-RO"/>
        </w:rPr>
        <w:t xml:space="preserve"> aprilie 201</w:t>
      </w:r>
      <w:r w:rsidR="00DE6245">
        <w:rPr>
          <w:rFonts w:ascii="Arial" w:hAnsi="Arial" w:cs="Arial"/>
          <w:b w:val="0"/>
          <w:sz w:val="20"/>
          <w:szCs w:val="20"/>
          <w:lang w:val="ro-RO"/>
        </w:rPr>
        <w:t>7</w:t>
      </w:r>
    </w:p>
    <w:p w:rsidR="005F7DBD" w:rsidRPr="00D84A21" w:rsidRDefault="005F7DBD" w:rsidP="004940AD">
      <w:pPr>
        <w:jc w:val="center"/>
        <w:rPr>
          <w:rFonts w:cs="Arial"/>
          <w:bCs/>
          <w:sz w:val="24"/>
          <w:szCs w:val="24"/>
          <w:lang w:eastAsia="ru-RU"/>
        </w:rPr>
      </w:pPr>
    </w:p>
    <w:p w:rsidR="005F7DBD" w:rsidRPr="00D84A21" w:rsidRDefault="005F7DBD" w:rsidP="004940AD">
      <w:pPr>
        <w:jc w:val="center"/>
        <w:rPr>
          <w:rFonts w:cs="Arial"/>
          <w:sz w:val="24"/>
          <w:szCs w:val="24"/>
          <w:lang w:val="ro-RO"/>
        </w:rPr>
      </w:pPr>
    </w:p>
    <w:p w:rsidR="005F7DBD" w:rsidRPr="00D84A21" w:rsidRDefault="005F7DBD" w:rsidP="004940AD">
      <w:pPr>
        <w:jc w:val="center"/>
        <w:rPr>
          <w:rFonts w:cs="Arial"/>
          <w:sz w:val="24"/>
          <w:szCs w:val="24"/>
          <w:lang w:val="ro-RO"/>
        </w:rPr>
      </w:pPr>
    </w:p>
    <w:p w:rsidR="005F7DBD" w:rsidRPr="00D84A21" w:rsidRDefault="005F7DBD" w:rsidP="004940AD">
      <w:pPr>
        <w:jc w:val="center"/>
        <w:rPr>
          <w:rFonts w:cs="Arial"/>
          <w:sz w:val="24"/>
          <w:szCs w:val="24"/>
          <w:lang w:val="ro-RO"/>
        </w:rPr>
      </w:pPr>
    </w:p>
    <w:p w:rsidR="005F7DBD" w:rsidRPr="00D84A21" w:rsidRDefault="005F7DBD" w:rsidP="004940AD">
      <w:pPr>
        <w:jc w:val="center"/>
        <w:rPr>
          <w:rFonts w:cs="Arial"/>
          <w:sz w:val="24"/>
          <w:szCs w:val="24"/>
          <w:lang w:val="ro-RO"/>
        </w:rPr>
      </w:pPr>
    </w:p>
    <w:p w:rsidR="005F7DBD" w:rsidRPr="00D84A21" w:rsidRDefault="005F7DBD" w:rsidP="004940AD">
      <w:pPr>
        <w:jc w:val="center"/>
        <w:rPr>
          <w:rFonts w:cs="Arial"/>
          <w:sz w:val="24"/>
          <w:szCs w:val="24"/>
          <w:lang w:val="ro-RO"/>
        </w:rPr>
      </w:pPr>
    </w:p>
    <w:p w:rsidR="005F7DBD" w:rsidRPr="00D84A21" w:rsidRDefault="005F7DBD" w:rsidP="004940AD">
      <w:pPr>
        <w:jc w:val="center"/>
        <w:rPr>
          <w:rFonts w:cs="Arial"/>
          <w:sz w:val="24"/>
          <w:szCs w:val="24"/>
          <w:lang w:val="ro-RO"/>
        </w:rPr>
      </w:pPr>
    </w:p>
    <w:p w:rsidR="005F7DBD" w:rsidRPr="00D84A21" w:rsidRDefault="005F7DBD" w:rsidP="004940AD">
      <w:pPr>
        <w:jc w:val="center"/>
        <w:rPr>
          <w:rFonts w:cs="Arial"/>
          <w:sz w:val="24"/>
          <w:szCs w:val="24"/>
          <w:lang w:val="ro-RO"/>
        </w:rPr>
      </w:pPr>
    </w:p>
    <w:p w:rsidR="005F7DBD" w:rsidRPr="00D84A21" w:rsidRDefault="005F7DBD" w:rsidP="004940AD">
      <w:pPr>
        <w:jc w:val="center"/>
        <w:rPr>
          <w:rFonts w:cs="Arial"/>
          <w:sz w:val="24"/>
          <w:szCs w:val="24"/>
          <w:lang w:val="ro-RO"/>
        </w:rPr>
      </w:pPr>
    </w:p>
    <w:p w:rsidR="005F7DBD" w:rsidRPr="00D84A21" w:rsidRDefault="005F7DBD" w:rsidP="004940AD">
      <w:pPr>
        <w:jc w:val="center"/>
        <w:rPr>
          <w:rFonts w:cs="Arial"/>
          <w:sz w:val="24"/>
          <w:szCs w:val="24"/>
          <w:lang w:val="ro-RO"/>
        </w:rPr>
      </w:pPr>
    </w:p>
    <w:p w:rsidR="005F7DBD" w:rsidRPr="00D84A21" w:rsidRDefault="005F7DBD" w:rsidP="004940AD">
      <w:pPr>
        <w:jc w:val="center"/>
        <w:rPr>
          <w:rFonts w:cs="Arial"/>
          <w:sz w:val="24"/>
          <w:szCs w:val="24"/>
          <w:lang w:val="ro-RO"/>
        </w:rPr>
      </w:pPr>
    </w:p>
    <w:p w:rsidR="005F7DBD" w:rsidRPr="00D84A21" w:rsidRDefault="005F7DBD" w:rsidP="004940AD">
      <w:pPr>
        <w:jc w:val="center"/>
        <w:rPr>
          <w:rFonts w:cs="Arial"/>
          <w:sz w:val="24"/>
          <w:szCs w:val="24"/>
          <w:lang w:val="ro-RO"/>
        </w:rPr>
      </w:pPr>
    </w:p>
    <w:p w:rsidR="005F7DBD" w:rsidRPr="00D84A21" w:rsidRDefault="005F7DBD" w:rsidP="004940AD">
      <w:pPr>
        <w:jc w:val="center"/>
        <w:rPr>
          <w:rFonts w:cs="Arial"/>
          <w:sz w:val="24"/>
          <w:szCs w:val="24"/>
          <w:lang w:val="ro-RO"/>
        </w:rPr>
      </w:pPr>
    </w:p>
    <w:p w:rsidR="005F7DBD" w:rsidRPr="00D84A21" w:rsidRDefault="005F7DBD" w:rsidP="004940AD">
      <w:pPr>
        <w:jc w:val="center"/>
        <w:rPr>
          <w:rFonts w:cs="Arial"/>
          <w:sz w:val="24"/>
          <w:szCs w:val="24"/>
          <w:lang w:val="ro-RO"/>
        </w:rPr>
      </w:pPr>
    </w:p>
    <w:p w:rsidR="005F7DBD" w:rsidRPr="00D84A21" w:rsidRDefault="005F7DBD" w:rsidP="004940AD">
      <w:pPr>
        <w:jc w:val="center"/>
        <w:rPr>
          <w:rFonts w:cs="Arial"/>
          <w:sz w:val="24"/>
          <w:szCs w:val="24"/>
          <w:lang w:val="ro-RO"/>
        </w:rPr>
      </w:pPr>
    </w:p>
    <w:p w:rsidR="005F7DBD" w:rsidRPr="00D84A21" w:rsidRDefault="005F7DBD" w:rsidP="004940AD">
      <w:pPr>
        <w:jc w:val="center"/>
        <w:rPr>
          <w:rFonts w:cs="Arial"/>
          <w:sz w:val="24"/>
          <w:szCs w:val="24"/>
          <w:lang w:val="ro-RO"/>
        </w:rPr>
      </w:pPr>
    </w:p>
    <w:p w:rsidR="005F7DBD" w:rsidRPr="00D84A21" w:rsidRDefault="005F7DBD" w:rsidP="004940AD">
      <w:pPr>
        <w:jc w:val="center"/>
        <w:rPr>
          <w:rFonts w:cs="Arial"/>
          <w:sz w:val="24"/>
          <w:szCs w:val="24"/>
          <w:lang w:val="ro-RO"/>
        </w:rPr>
      </w:pPr>
    </w:p>
    <w:p w:rsidR="005F7DBD" w:rsidRPr="00D84A21" w:rsidRDefault="005F7DBD" w:rsidP="004940AD">
      <w:pPr>
        <w:jc w:val="center"/>
        <w:rPr>
          <w:rFonts w:cs="Arial"/>
          <w:sz w:val="24"/>
          <w:szCs w:val="24"/>
          <w:lang w:val="ro-RO"/>
        </w:rPr>
      </w:pPr>
    </w:p>
    <w:p w:rsidR="005F7DBD" w:rsidRPr="00D84A21" w:rsidRDefault="005F7DBD" w:rsidP="004940AD">
      <w:pPr>
        <w:jc w:val="center"/>
        <w:rPr>
          <w:rFonts w:cs="Arial"/>
          <w:sz w:val="24"/>
          <w:szCs w:val="24"/>
          <w:lang w:val="ro-RO"/>
        </w:rPr>
      </w:pPr>
    </w:p>
    <w:p w:rsidR="005F7DBD" w:rsidRPr="00D84A21" w:rsidRDefault="005F7DBD" w:rsidP="004940AD">
      <w:pPr>
        <w:jc w:val="center"/>
        <w:rPr>
          <w:rFonts w:cs="Arial"/>
          <w:sz w:val="24"/>
          <w:szCs w:val="24"/>
          <w:lang w:val="ro-RO"/>
        </w:rPr>
      </w:pPr>
    </w:p>
    <w:p w:rsidR="005F7DBD" w:rsidRPr="00D84A21" w:rsidRDefault="005F7DBD" w:rsidP="004940AD">
      <w:pPr>
        <w:jc w:val="center"/>
        <w:rPr>
          <w:rFonts w:cs="Arial"/>
          <w:sz w:val="24"/>
          <w:szCs w:val="24"/>
          <w:lang w:val="ro-RO"/>
        </w:rPr>
      </w:pPr>
    </w:p>
    <w:tbl>
      <w:tblPr>
        <w:tblW w:w="0" w:type="auto"/>
        <w:tblBorders>
          <w:top w:val="single" w:sz="4" w:space="0" w:color="003366"/>
          <w:bottom w:val="single" w:sz="4" w:space="0" w:color="003366"/>
        </w:tblBorders>
        <w:tblLook w:val="01E0" w:firstRow="1" w:lastRow="1" w:firstColumn="1" w:lastColumn="1" w:noHBand="0" w:noVBand="0"/>
      </w:tblPr>
      <w:tblGrid>
        <w:gridCol w:w="8883"/>
      </w:tblGrid>
      <w:tr w:rsidR="005F7DBD" w:rsidRPr="00E12E9C" w:rsidTr="00B64558">
        <w:tc>
          <w:tcPr>
            <w:tcW w:w="9458" w:type="dxa"/>
            <w:tcBorders>
              <w:top w:val="single" w:sz="4" w:space="0" w:color="003366"/>
              <w:bottom w:val="single" w:sz="4" w:space="0" w:color="003366"/>
            </w:tcBorders>
          </w:tcPr>
          <w:p w:rsidR="005F7DBD" w:rsidRPr="0035454D" w:rsidRDefault="005F7DBD" w:rsidP="0035454D">
            <w:pPr>
              <w:spacing w:before="120"/>
              <w:jc w:val="center"/>
              <w:rPr>
                <w:rFonts w:cs="Arial"/>
                <w:b/>
                <w:sz w:val="40"/>
                <w:szCs w:val="40"/>
                <w:lang w:val="ro-RO" w:eastAsia="en-GB"/>
              </w:rPr>
            </w:pPr>
            <w:r w:rsidRPr="0035454D">
              <w:rPr>
                <w:rFonts w:cs="Arial"/>
                <w:b/>
                <w:sz w:val="40"/>
                <w:szCs w:val="40"/>
                <w:lang w:val="ro-RO" w:eastAsia="en-GB"/>
              </w:rPr>
              <w:t>CODUL DE GUVERNA</w:t>
            </w:r>
            <w:r w:rsidR="00D01191">
              <w:rPr>
                <w:rFonts w:cs="Arial"/>
                <w:b/>
                <w:sz w:val="40"/>
                <w:szCs w:val="40"/>
                <w:lang w:val="ro-RO" w:eastAsia="en-GB"/>
              </w:rPr>
              <w:t>NȚĂ</w:t>
            </w:r>
            <w:r w:rsidRPr="0035454D">
              <w:rPr>
                <w:rFonts w:cs="Arial"/>
                <w:b/>
                <w:sz w:val="40"/>
                <w:szCs w:val="40"/>
                <w:lang w:val="ro-RO" w:eastAsia="en-GB"/>
              </w:rPr>
              <w:t xml:space="preserve"> CORPORATIVĂ </w:t>
            </w:r>
          </w:p>
          <w:p w:rsidR="005F7DBD" w:rsidRPr="00D84A21" w:rsidRDefault="005F7DBD" w:rsidP="0035454D">
            <w:pPr>
              <w:spacing w:before="120"/>
              <w:jc w:val="center"/>
              <w:rPr>
                <w:rFonts w:cs="Arial"/>
                <w:sz w:val="24"/>
                <w:szCs w:val="24"/>
                <w:lang w:val="ro-RO"/>
              </w:rPr>
            </w:pPr>
            <w:r w:rsidRPr="0035454D">
              <w:rPr>
                <w:rFonts w:cs="Arial"/>
                <w:b/>
                <w:sz w:val="40"/>
                <w:szCs w:val="40"/>
                <w:lang w:val="ro-RO" w:eastAsia="en-GB"/>
              </w:rPr>
              <w:t>AL BC “PROCREDIT BANK” S.A.</w:t>
            </w:r>
          </w:p>
        </w:tc>
      </w:tr>
    </w:tbl>
    <w:p w:rsidR="005F7DBD" w:rsidRPr="00D84A21" w:rsidRDefault="005F7DBD" w:rsidP="00F127D9">
      <w:pPr>
        <w:rPr>
          <w:rFonts w:cs="Arial"/>
          <w:sz w:val="24"/>
          <w:szCs w:val="24"/>
          <w:lang w:val="ro-RO"/>
        </w:rPr>
      </w:pPr>
    </w:p>
    <w:p w:rsidR="005F7DBD" w:rsidRPr="00D84A21" w:rsidRDefault="005F7DBD" w:rsidP="004940AD">
      <w:pPr>
        <w:jc w:val="center"/>
        <w:rPr>
          <w:rFonts w:cs="Arial"/>
          <w:sz w:val="24"/>
          <w:szCs w:val="24"/>
          <w:lang w:val="ro-RO"/>
        </w:rPr>
      </w:pPr>
    </w:p>
    <w:p w:rsidR="005F7DBD" w:rsidRPr="00D84A21" w:rsidRDefault="005F7DBD" w:rsidP="004940AD">
      <w:pPr>
        <w:jc w:val="center"/>
        <w:rPr>
          <w:rFonts w:cs="Arial"/>
          <w:sz w:val="24"/>
          <w:szCs w:val="24"/>
          <w:lang w:val="ro-RO"/>
        </w:rPr>
      </w:pPr>
    </w:p>
    <w:p w:rsidR="005F7DBD" w:rsidRPr="00D84A21" w:rsidRDefault="005F7DBD" w:rsidP="004940AD">
      <w:pPr>
        <w:jc w:val="center"/>
        <w:rPr>
          <w:rFonts w:cs="Arial"/>
          <w:sz w:val="24"/>
          <w:szCs w:val="24"/>
          <w:lang w:val="ro-RO"/>
        </w:rPr>
      </w:pPr>
    </w:p>
    <w:p w:rsidR="005F7DBD" w:rsidRPr="00D84A21" w:rsidRDefault="005F7DBD" w:rsidP="004940AD">
      <w:pPr>
        <w:jc w:val="center"/>
        <w:rPr>
          <w:rFonts w:cs="Arial"/>
          <w:sz w:val="24"/>
          <w:szCs w:val="24"/>
          <w:lang w:val="ro-RO"/>
        </w:rPr>
      </w:pPr>
    </w:p>
    <w:p w:rsidR="005F7DBD" w:rsidRPr="00D84A21" w:rsidRDefault="005F7DBD" w:rsidP="004940AD">
      <w:pPr>
        <w:jc w:val="center"/>
        <w:rPr>
          <w:rFonts w:cs="Arial"/>
          <w:sz w:val="24"/>
          <w:szCs w:val="24"/>
          <w:lang w:val="ro-RO"/>
        </w:rPr>
      </w:pPr>
    </w:p>
    <w:p w:rsidR="005F7DBD" w:rsidRPr="00D84A21" w:rsidRDefault="005F7DBD" w:rsidP="004940AD">
      <w:pPr>
        <w:jc w:val="center"/>
        <w:rPr>
          <w:rFonts w:cs="Arial"/>
          <w:sz w:val="24"/>
          <w:szCs w:val="24"/>
          <w:lang w:val="ro-RO"/>
        </w:rPr>
      </w:pPr>
    </w:p>
    <w:p w:rsidR="005F7DBD" w:rsidRPr="00D84A21" w:rsidRDefault="005F7DBD" w:rsidP="004940AD">
      <w:pPr>
        <w:jc w:val="center"/>
        <w:rPr>
          <w:rFonts w:cs="Arial"/>
          <w:sz w:val="24"/>
          <w:szCs w:val="24"/>
          <w:lang w:val="ro-RO"/>
        </w:rPr>
      </w:pPr>
    </w:p>
    <w:p w:rsidR="005F7DBD" w:rsidRPr="00D84A21" w:rsidRDefault="005F7DBD" w:rsidP="004940AD">
      <w:pPr>
        <w:jc w:val="center"/>
        <w:rPr>
          <w:rFonts w:cs="Arial"/>
          <w:sz w:val="24"/>
          <w:szCs w:val="24"/>
          <w:lang w:val="ro-RO"/>
        </w:rPr>
      </w:pPr>
    </w:p>
    <w:p w:rsidR="005F7DBD" w:rsidRPr="00D84A21" w:rsidRDefault="005F7DBD" w:rsidP="004940AD">
      <w:pPr>
        <w:jc w:val="center"/>
        <w:rPr>
          <w:rFonts w:cs="Arial"/>
          <w:sz w:val="24"/>
          <w:szCs w:val="24"/>
          <w:lang w:val="ro-RO"/>
        </w:rPr>
      </w:pPr>
    </w:p>
    <w:p w:rsidR="005F7DBD" w:rsidRPr="00D84A21" w:rsidRDefault="005F7DBD" w:rsidP="00E43C5B">
      <w:pPr>
        <w:ind w:right="360"/>
        <w:jc w:val="center"/>
        <w:rPr>
          <w:rFonts w:cs="Arial"/>
          <w:sz w:val="24"/>
          <w:szCs w:val="24"/>
          <w:lang w:val="ro-RO"/>
        </w:rPr>
      </w:pPr>
    </w:p>
    <w:p w:rsidR="005F7DBD" w:rsidRPr="00D84A21" w:rsidRDefault="005F7DBD" w:rsidP="004940AD">
      <w:pPr>
        <w:jc w:val="center"/>
        <w:rPr>
          <w:rFonts w:cs="Arial"/>
          <w:sz w:val="24"/>
          <w:szCs w:val="24"/>
          <w:lang w:val="ro-RO"/>
        </w:rPr>
      </w:pPr>
    </w:p>
    <w:p w:rsidR="005F7DBD" w:rsidRPr="00D84A21" w:rsidRDefault="005F7DBD" w:rsidP="004940AD">
      <w:pPr>
        <w:jc w:val="center"/>
        <w:rPr>
          <w:rFonts w:cs="Arial"/>
          <w:sz w:val="24"/>
          <w:szCs w:val="24"/>
          <w:lang w:val="ro-RO"/>
        </w:rPr>
      </w:pPr>
    </w:p>
    <w:p w:rsidR="005F7DBD" w:rsidRPr="00D84A21" w:rsidRDefault="005F7DBD" w:rsidP="004940AD">
      <w:pPr>
        <w:jc w:val="center"/>
        <w:rPr>
          <w:rFonts w:cs="Arial"/>
          <w:sz w:val="24"/>
          <w:szCs w:val="24"/>
          <w:lang w:val="ro-RO"/>
        </w:rPr>
      </w:pPr>
    </w:p>
    <w:p w:rsidR="005F7DBD" w:rsidRPr="00D84A21" w:rsidRDefault="005F7DBD" w:rsidP="004940AD">
      <w:pPr>
        <w:jc w:val="center"/>
        <w:rPr>
          <w:rFonts w:cs="Arial"/>
          <w:sz w:val="24"/>
          <w:szCs w:val="24"/>
          <w:lang w:val="ro-RO"/>
        </w:rPr>
      </w:pPr>
    </w:p>
    <w:p w:rsidR="005F7DBD" w:rsidRPr="00D84A21" w:rsidRDefault="005F7DBD" w:rsidP="004940AD">
      <w:pPr>
        <w:jc w:val="center"/>
        <w:rPr>
          <w:rFonts w:cs="Arial"/>
          <w:sz w:val="24"/>
          <w:szCs w:val="24"/>
          <w:lang w:val="ro-RO"/>
        </w:rPr>
      </w:pPr>
    </w:p>
    <w:p w:rsidR="005F7DBD" w:rsidRPr="00D84A21" w:rsidRDefault="005F7DBD" w:rsidP="004940AD">
      <w:pPr>
        <w:jc w:val="center"/>
        <w:rPr>
          <w:rFonts w:cs="Arial"/>
          <w:sz w:val="24"/>
          <w:szCs w:val="24"/>
          <w:lang w:val="ro-RO"/>
        </w:rPr>
      </w:pPr>
    </w:p>
    <w:p w:rsidR="005F7DBD" w:rsidRPr="00D84A21" w:rsidRDefault="005F7DBD" w:rsidP="004940AD">
      <w:pPr>
        <w:jc w:val="center"/>
        <w:rPr>
          <w:rFonts w:cs="Arial"/>
          <w:sz w:val="24"/>
          <w:szCs w:val="24"/>
          <w:lang w:val="ro-RO"/>
        </w:rPr>
      </w:pPr>
    </w:p>
    <w:p w:rsidR="005F7DBD" w:rsidRPr="00D84A21" w:rsidRDefault="005F7DBD" w:rsidP="004940AD">
      <w:pPr>
        <w:jc w:val="center"/>
        <w:rPr>
          <w:rFonts w:cs="Arial"/>
          <w:sz w:val="24"/>
          <w:szCs w:val="24"/>
          <w:lang w:val="ro-RO"/>
        </w:rPr>
      </w:pPr>
    </w:p>
    <w:p w:rsidR="005F7DBD" w:rsidRPr="00D84A21" w:rsidRDefault="005F7DBD" w:rsidP="004940AD">
      <w:pPr>
        <w:jc w:val="center"/>
        <w:rPr>
          <w:rFonts w:cs="Arial"/>
          <w:sz w:val="24"/>
          <w:szCs w:val="24"/>
          <w:lang w:val="ro-RO"/>
        </w:rPr>
      </w:pPr>
    </w:p>
    <w:p w:rsidR="005F7DBD" w:rsidRPr="0035454D" w:rsidRDefault="0052551E" w:rsidP="00F2212B">
      <w:pPr>
        <w:pStyle w:val="Heading8"/>
        <w:jc w:val="center"/>
        <w:rPr>
          <w:rFonts w:ascii="Arial" w:hAnsi="Arial" w:cs="Arial"/>
          <w:sz w:val="28"/>
          <w:lang w:val="ro-RO"/>
        </w:rPr>
      </w:pPr>
      <w:r w:rsidRPr="0035454D">
        <w:rPr>
          <w:rFonts w:ascii="Arial" w:hAnsi="Arial" w:cs="Arial"/>
          <w:b/>
          <w:i w:val="0"/>
          <w:sz w:val="28"/>
          <w:lang w:val="ro-RO"/>
        </w:rPr>
        <w:t>APRILIE 201</w:t>
      </w:r>
      <w:r w:rsidR="00D01191">
        <w:rPr>
          <w:rFonts w:ascii="Arial" w:hAnsi="Arial" w:cs="Arial"/>
          <w:b/>
          <w:i w:val="0"/>
          <w:sz w:val="28"/>
          <w:lang w:val="ro-RO"/>
        </w:rPr>
        <w:t>7</w:t>
      </w:r>
    </w:p>
    <w:tbl>
      <w:tblPr>
        <w:tblpPr w:leftFromText="180" w:rightFromText="180" w:vertAnchor="text" w:horzAnchor="margin" w:tblpY="2"/>
        <w:tblW w:w="8897" w:type="dxa"/>
        <w:tblBorders>
          <w:top w:val="single" w:sz="4" w:space="0" w:color="auto"/>
          <w:bottom w:val="single" w:sz="4" w:space="0" w:color="auto"/>
        </w:tblBorders>
        <w:tblLook w:val="01E0" w:firstRow="1" w:lastRow="1" w:firstColumn="1" w:lastColumn="1" w:noHBand="0" w:noVBand="0"/>
      </w:tblPr>
      <w:tblGrid>
        <w:gridCol w:w="2898"/>
        <w:gridCol w:w="5999"/>
      </w:tblGrid>
      <w:tr w:rsidR="005F7DBD" w:rsidRPr="00E12E9C" w:rsidTr="0052551E">
        <w:trPr>
          <w:trHeight w:val="365"/>
        </w:trPr>
        <w:tc>
          <w:tcPr>
            <w:tcW w:w="2898" w:type="dxa"/>
            <w:tcBorders>
              <w:top w:val="single" w:sz="4" w:space="0" w:color="auto"/>
            </w:tcBorders>
            <w:shd w:val="clear" w:color="auto" w:fill="CCCCCC"/>
          </w:tcPr>
          <w:p w:rsidR="005F7DBD" w:rsidRPr="0035454D" w:rsidRDefault="005F7DBD" w:rsidP="007211FD">
            <w:pPr>
              <w:pStyle w:val="Section1"/>
              <w:spacing w:before="60" w:after="60"/>
              <w:rPr>
                <w:rFonts w:ascii="Arial" w:hAnsi="Arial" w:cs="Arial"/>
                <w:b/>
                <w:sz w:val="20"/>
                <w:lang w:val="ro-RO"/>
              </w:rPr>
            </w:pPr>
            <w:r w:rsidRPr="0035454D">
              <w:rPr>
                <w:rFonts w:ascii="Arial" w:hAnsi="Arial" w:cs="Arial"/>
                <w:b/>
                <w:sz w:val="20"/>
                <w:lang w:val="ro-RO"/>
              </w:rPr>
              <w:lastRenderedPageBreak/>
              <w:t>Domeniul de activitate al organizaţie:</w:t>
            </w:r>
          </w:p>
        </w:tc>
        <w:tc>
          <w:tcPr>
            <w:tcW w:w="5999" w:type="dxa"/>
            <w:tcBorders>
              <w:top w:val="single" w:sz="4" w:space="0" w:color="auto"/>
            </w:tcBorders>
            <w:shd w:val="clear" w:color="auto" w:fill="CCCCCC"/>
          </w:tcPr>
          <w:p w:rsidR="005F7DBD" w:rsidRPr="0035454D" w:rsidRDefault="0088176F" w:rsidP="00D01191">
            <w:pPr>
              <w:pStyle w:val="Section1"/>
              <w:spacing w:before="60" w:after="60"/>
              <w:rPr>
                <w:rFonts w:ascii="Arial" w:hAnsi="Arial" w:cs="Arial"/>
                <w:b/>
                <w:sz w:val="20"/>
                <w:lang w:val="ro-RO"/>
              </w:rPr>
            </w:pPr>
            <w:r>
              <w:rPr>
                <w:rFonts w:ascii="Arial" w:hAnsi="Arial" w:cs="Arial"/>
                <w:b/>
                <w:sz w:val="20"/>
                <w:lang w:val="ro-RO"/>
              </w:rPr>
              <w:t>Secția Juridică</w:t>
            </w:r>
          </w:p>
        </w:tc>
      </w:tr>
      <w:tr w:rsidR="005F7DBD" w:rsidRPr="00E12E9C" w:rsidTr="0052551E">
        <w:trPr>
          <w:trHeight w:val="365"/>
        </w:trPr>
        <w:tc>
          <w:tcPr>
            <w:tcW w:w="2898" w:type="dxa"/>
            <w:shd w:val="clear" w:color="auto" w:fill="CCCCCC"/>
          </w:tcPr>
          <w:p w:rsidR="005F7DBD" w:rsidRPr="0035454D" w:rsidRDefault="005F7DBD" w:rsidP="007211FD">
            <w:pPr>
              <w:pStyle w:val="Section1"/>
              <w:spacing w:before="60" w:after="60"/>
              <w:rPr>
                <w:rFonts w:ascii="Arial" w:hAnsi="Arial" w:cs="Arial"/>
                <w:b/>
                <w:sz w:val="20"/>
                <w:lang w:val="ro-RO"/>
              </w:rPr>
            </w:pPr>
            <w:r w:rsidRPr="0035454D">
              <w:rPr>
                <w:rFonts w:ascii="Arial" w:hAnsi="Arial" w:cs="Arial"/>
                <w:b/>
                <w:sz w:val="20"/>
                <w:lang w:val="ro-RO"/>
              </w:rPr>
              <w:t>Regulamentul:</w:t>
            </w:r>
          </w:p>
        </w:tc>
        <w:tc>
          <w:tcPr>
            <w:tcW w:w="5999" w:type="dxa"/>
            <w:shd w:val="clear" w:color="auto" w:fill="CCCCCC"/>
          </w:tcPr>
          <w:p w:rsidR="005F7DBD" w:rsidRPr="0035454D" w:rsidRDefault="005F7DBD" w:rsidP="007211FD">
            <w:pPr>
              <w:pStyle w:val="Section1"/>
              <w:spacing w:before="60" w:after="60"/>
              <w:rPr>
                <w:rFonts w:ascii="Arial" w:hAnsi="Arial" w:cs="Arial"/>
                <w:b/>
                <w:sz w:val="20"/>
                <w:lang w:val="ro-RO"/>
              </w:rPr>
            </w:pPr>
            <w:r w:rsidRPr="0035454D">
              <w:rPr>
                <w:rFonts w:ascii="Arial" w:hAnsi="Arial" w:cs="Arial"/>
                <w:b/>
                <w:sz w:val="20"/>
                <w:lang w:val="ro-RO"/>
              </w:rPr>
              <w:t xml:space="preserve">Codul de </w:t>
            </w:r>
            <w:r w:rsidR="00476903" w:rsidRPr="0035454D">
              <w:rPr>
                <w:rFonts w:ascii="Arial" w:hAnsi="Arial" w:cs="Arial"/>
                <w:b/>
                <w:sz w:val="20"/>
                <w:lang w:val="ro-RO"/>
              </w:rPr>
              <w:t>guvern</w:t>
            </w:r>
            <w:r w:rsidR="00D01191">
              <w:rPr>
                <w:rFonts w:ascii="Arial" w:hAnsi="Arial" w:cs="Arial"/>
                <w:b/>
                <w:sz w:val="20"/>
                <w:lang w:val="ro-RO"/>
              </w:rPr>
              <w:t>anță</w:t>
            </w:r>
            <w:r w:rsidR="00476903" w:rsidRPr="0035454D">
              <w:rPr>
                <w:rFonts w:ascii="Arial" w:hAnsi="Arial" w:cs="Arial"/>
                <w:b/>
                <w:sz w:val="20"/>
                <w:lang w:val="ro-RO"/>
              </w:rPr>
              <w:t xml:space="preserve"> corporativă </w:t>
            </w:r>
            <w:r w:rsidRPr="0035454D">
              <w:rPr>
                <w:rFonts w:ascii="Arial" w:hAnsi="Arial" w:cs="Arial"/>
                <w:b/>
                <w:sz w:val="20"/>
                <w:lang w:val="ro-RO"/>
              </w:rPr>
              <w:t xml:space="preserve">al BC </w:t>
            </w:r>
            <w:r w:rsidR="0052551E" w:rsidRPr="0035454D">
              <w:rPr>
                <w:rFonts w:ascii="Arial" w:hAnsi="Arial" w:cs="Arial"/>
                <w:b/>
                <w:sz w:val="20"/>
                <w:lang w:val="ro-RO"/>
              </w:rPr>
              <w:t>„</w:t>
            </w:r>
            <w:r w:rsidRPr="0035454D">
              <w:rPr>
                <w:rFonts w:ascii="Arial" w:hAnsi="Arial" w:cs="Arial"/>
                <w:b/>
                <w:sz w:val="20"/>
                <w:lang w:val="ro-RO"/>
              </w:rPr>
              <w:t>ProCredit Bank</w:t>
            </w:r>
            <w:r w:rsidR="0052551E" w:rsidRPr="0035454D">
              <w:rPr>
                <w:rFonts w:ascii="Arial" w:hAnsi="Arial" w:cs="Arial"/>
                <w:b/>
                <w:sz w:val="20"/>
                <w:lang w:val="ro-RO"/>
              </w:rPr>
              <w:t>”</w:t>
            </w:r>
            <w:r w:rsidRPr="0035454D">
              <w:rPr>
                <w:rFonts w:ascii="Arial" w:hAnsi="Arial" w:cs="Arial"/>
                <w:b/>
                <w:sz w:val="20"/>
                <w:lang w:val="ro-RO"/>
              </w:rPr>
              <w:t xml:space="preserve"> S</w:t>
            </w:r>
            <w:r w:rsidR="00D94543">
              <w:rPr>
                <w:rFonts w:ascii="Arial" w:hAnsi="Arial" w:cs="Arial"/>
                <w:b/>
                <w:sz w:val="20"/>
                <w:lang w:val="ro-RO"/>
              </w:rPr>
              <w:t>.</w:t>
            </w:r>
            <w:r w:rsidRPr="0035454D">
              <w:rPr>
                <w:rFonts w:ascii="Arial" w:hAnsi="Arial" w:cs="Arial"/>
                <w:b/>
                <w:sz w:val="20"/>
                <w:lang w:val="ro-RO"/>
              </w:rPr>
              <w:t>A</w:t>
            </w:r>
            <w:r w:rsidR="00D94543">
              <w:rPr>
                <w:rFonts w:ascii="Arial" w:hAnsi="Arial" w:cs="Arial"/>
                <w:b/>
                <w:sz w:val="20"/>
                <w:lang w:val="ro-RO"/>
              </w:rPr>
              <w:t>.</w:t>
            </w:r>
          </w:p>
        </w:tc>
      </w:tr>
      <w:tr w:rsidR="005F7DBD" w:rsidRPr="00E12E9C" w:rsidTr="00476903">
        <w:trPr>
          <w:trHeight w:val="288"/>
        </w:trPr>
        <w:tc>
          <w:tcPr>
            <w:tcW w:w="2898" w:type="dxa"/>
            <w:shd w:val="clear" w:color="auto" w:fill="CCCCCC"/>
          </w:tcPr>
          <w:p w:rsidR="005F7DBD" w:rsidRPr="0035454D" w:rsidRDefault="005F7DBD" w:rsidP="007211FD">
            <w:pPr>
              <w:pStyle w:val="Section1"/>
              <w:spacing w:before="60" w:after="60"/>
              <w:rPr>
                <w:rFonts w:ascii="Arial" w:hAnsi="Arial" w:cs="Arial"/>
                <w:b/>
                <w:sz w:val="20"/>
                <w:lang w:val="ro-RO"/>
              </w:rPr>
            </w:pPr>
            <w:r w:rsidRPr="0035454D">
              <w:rPr>
                <w:rFonts w:ascii="Arial" w:hAnsi="Arial" w:cs="Arial"/>
                <w:b/>
                <w:sz w:val="20"/>
                <w:lang w:val="ro-RO"/>
              </w:rPr>
              <w:t>Responsabil:</w:t>
            </w:r>
          </w:p>
        </w:tc>
        <w:tc>
          <w:tcPr>
            <w:tcW w:w="5999" w:type="dxa"/>
            <w:shd w:val="clear" w:color="auto" w:fill="CCCCCC"/>
          </w:tcPr>
          <w:p w:rsidR="005F7DBD" w:rsidRPr="0035454D" w:rsidRDefault="00D94543" w:rsidP="00D94543">
            <w:pPr>
              <w:pStyle w:val="Section1"/>
              <w:spacing w:before="60" w:after="60"/>
              <w:rPr>
                <w:rFonts w:ascii="Arial" w:hAnsi="Arial" w:cs="Arial"/>
                <w:b/>
                <w:sz w:val="20"/>
                <w:lang w:val="ro-RO"/>
              </w:rPr>
            </w:pPr>
            <w:r>
              <w:rPr>
                <w:rFonts w:ascii="Arial" w:hAnsi="Arial" w:cs="Arial"/>
                <w:b/>
                <w:sz w:val="20"/>
                <w:lang w:val="ro-RO"/>
              </w:rPr>
              <w:t>Specialist</w:t>
            </w:r>
            <w:r w:rsidR="0088176F">
              <w:rPr>
                <w:rFonts w:ascii="Arial" w:hAnsi="Arial" w:cs="Arial"/>
                <w:b/>
                <w:sz w:val="20"/>
                <w:lang w:val="ro-RO"/>
              </w:rPr>
              <w:t xml:space="preserve"> </w:t>
            </w:r>
            <w:r>
              <w:rPr>
                <w:rFonts w:ascii="Arial" w:hAnsi="Arial" w:cs="Arial"/>
                <w:b/>
                <w:sz w:val="20"/>
                <w:lang w:val="ro-RO"/>
              </w:rPr>
              <w:t>Conformitate</w:t>
            </w:r>
          </w:p>
        </w:tc>
      </w:tr>
      <w:tr w:rsidR="005F7DBD" w:rsidRPr="00E12E9C" w:rsidTr="0052551E">
        <w:trPr>
          <w:trHeight w:val="365"/>
        </w:trPr>
        <w:tc>
          <w:tcPr>
            <w:tcW w:w="2898" w:type="dxa"/>
            <w:shd w:val="clear" w:color="auto" w:fill="CCCCCC"/>
          </w:tcPr>
          <w:p w:rsidR="005F7DBD" w:rsidRPr="0035454D" w:rsidRDefault="005F7DBD" w:rsidP="007211FD">
            <w:pPr>
              <w:pStyle w:val="Section1"/>
              <w:spacing w:before="60" w:after="60"/>
              <w:rPr>
                <w:rFonts w:ascii="Arial" w:hAnsi="Arial" w:cs="Arial"/>
                <w:b/>
                <w:sz w:val="20"/>
                <w:lang w:val="ro-RO"/>
              </w:rPr>
            </w:pPr>
            <w:r w:rsidRPr="0035454D">
              <w:rPr>
                <w:rFonts w:ascii="Arial" w:hAnsi="Arial" w:cs="Arial"/>
                <w:b/>
                <w:sz w:val="20"/>
                <w:lang w:val="ro-RO"/>
              </w:rPr>
              <w:t>Nivelul de acces:</w:t>
            </w:r>
          </w:p>
        </w:tc>
        <w:tc>
          <w:tcPr>
            <w:tcW w:w="5999" w:type="dxa"/>
            <w:shd w:val="clear" w:color="auto" w:fill="CCCCCC"/>
          </w:tcPr>
          <w:p w:rsidR="005F7DBD" w:rsidRPr="0035454D" w:rsidRDefault="005F7DBD" w:rsidP="001E6E1A">
            <w:pPr>
              <w:pStyle w:val="Section1"/>
              <w:spacing w:before="60" w:after="60"/>
              <w:rPr>
                <w:rFonts w:ascii="Arial" w:hAnsi="Arial" w:cs="Arial"/>
                <w:b/>
                <w:sz w:val="20"/>
                <w:lang w:val="ro-RO"/>
              </w:rPr>
            </w:pPr>
            <w:r w:rsidRPr="0035454D">
              <w:rPr>
                <w:rFonts w:ascii="Arial" w:hAnsi="Arial" w:cs="Arial"/>
                <w:b/>
                <w:sz w:val="20"/>
                <w:lang w:val="ro-RO"/>
              </w:rPr>
              <w:t xml:space="preserve">Informaţie cu acces </w:t>
            </w:r>
            <w:r w:rsidR="001E6E1A" w:rsidRPr="0035454D">
              <w:rPr>
                <w:rFonts w:ascii="Arial" w:hAnsi="Arial" w:cs="Arial"/>
                <w:b/>
                <w:sz w:val="20"/>
                <w:lang w:val="ro-RO"/>
              </w:rPr>
              <w:t>public</w:t>
            </w:r>
          </w:p>
        </w:tc>
      </w:tr>
      <w:tr w:rsidR="005F7DBD" w:rsidRPr="00E12E9C" w:rsidTr="0052551E">
        <w:trPr>
          <w:trHeight w:val="365"/>
        </w:trPr>
        <w:tc>
          <w:tcPr>
            <w:tcW w:w="2898" w:type="dxa"/>
            <w:shd w:val="clear" w:color="auto" w:fill="CCCCCC"/>
          </w:tcPr>
          <w:p w:rsidR="005F7DBD" w:rsidRPr="0035454D" w:rsidRDefault="005F7DBD" w:rsidP="007211FD">
            <w:pPr>
              <w:pStyle w:val="Section1"/>
              <w:spacing w:before="60" w:after="60"/>
              <w:rPr>
                <w:rFonts w:ascii="Arial" w:hAnsi="Arial" w:cs="Arial"/>
                <w:b/>
                <w:sz w:val="20"/>
                <w:lang w:val="ro-RO"/>
              </w:rPr>
            </w:pPr>
            <w:r w:rsidRPr="0035454D">
              <w:rPr>
                <w:rFonts w:ascii="Arial" w:hAnsi="Arial" w:cs="Arial"/>
                <w:b/>
                <w:sz w:val="20"/>
                <w:lang w:val="ro-RO"/>
              </w:rPr>
              <w:t>Limba originalului:</w:t>
            </w:r>
          </w:p>
        </w:tc>
        <w:tc>
          <w:tcPr>
            <w:tcW w:w="5999" w:type="dxa"/>
            <w:shd w:val="clear" w:color="auto" w:fill="CCCCCC"/>
          </w:tcPr>
          <w:p w:rsidR="005F7DBD" w:rsidRPr="0035454D" w:rsidRDefault="005F7DBD" w:rsidP="00D94543">
            <w:pPr>
              <w:pStyle w:val="Section1"/>
              <w:spacing w:before="60" w:after="60"/>
              <w:rPr>
                <w:rFonts w:ascii="Arial" w:hAnsi="Arial" w:cs="Arial"/>
                <w:b/>
                <w:sz w:val="20"/>
                <w:lang w:val="ro-RO"/>
              </w:rPr>
            </w:pPr>
            <w:r w:rsidRPr="0035454D">
              <w:rPr>
                <w:rFonts w:ascii="Arial" w:hAnsi="Arial" w:cs="Arial"/>
                <w:b/>
                <w:sz w:val="20"/>
                <w:lang w:val="ro-RO"/>
              </w:rPr>
              <w:t>Engleză</w:t>
            </w:r>
            <w:r w:rsidR="00D94543">
              <w:rPr>
                <w:rFonts w:ascii="Arial" w:hAnsi="Arial" w:cs="Arial"/>
                <w:b/>
                <w:sz w:val="20"/>
                <w:lang w:val="ro-RO"/>
              </w:rPr>
              <w:t>/</w:t>
            </w:r>
            <w:r w:rsidR="0088176F">
              <w:rPr>
                <w:rFonts w:ascii="Arial" w:hAnsi="Arial" w:cs="Arial"/>
                <w:b/>
                <w:sz w:val="20"/>
                <w:lang w:val="ro-RO"/>
              </w:rPr>
              <w:t>Română</w:t>
            </w:r>
            <w:r w:rsidR="0088176F" w:rsidRPr="0035454D">
              <w:rPr>
                <w:rFonts w:ascii="Arial" w:hAnsi="Arial" w:cs="Arial"/>
                <w:b/>
                <w:sz w:val="20"/>
                <w:lang w:val="ro-RO"/>
              </w:rPr>
              <w:t xml:space="preserve"> </w:t>
            </w:r>
          </w:p>
        </w:tc>
      </w:tr>
      <w:tr w:rsidR="005F7DBD" w:rsidRPr="00E12E9C" w:rsidTr="001E6E1A">
        <w:trPr>
          <w:trHeight w:val="477"/>
        </w:trPr>
        <w:tc>
          <w:tcPr>
            <w:tcW w:w="2898" w:type="dxa"/>
            <w:tcBorders>
              <w:bottom w:val="single" w:sz="4" w:space="0" w:color="auto"/>
            </w:tcBorders>
            <w:shd w:val="clear" w:color="auto" w:fill="CCCCCC"/>
          </w:tcPr>
          <w:p w:rsidR="005F7DBD" w:rsidRPr="0035454D" w:rsidRDefault="005F7DBD" w:rsidP="007211FD">
            <w:pPr>
              <w:pStyle w:val="Section1"/>
              <w:spacing w:before="60" w:after="60"/>
              <w:rPr>
                <w:rFonts w:ascii="Arial" w:hAnsi="Arial" w:cs="Arial"/>
                <w:b/>
                <w:sz w:val="20"/>
                <w:lang w:val="ro-RO"/>
              </w:rPr>
            </w:pPr>
            <w:r w:rsidRPr="0035454D">
              <w:rPr>
                <w:rFonts w:ascii="Arial" w:hAnsi="Arial" w:cs="Arial"/>
                <w:b/>
                <w:sz w:val="20"/>
                <w:lang w:val="ro-RO"/>
              </w:rPr>
              <w:t>Utilizatorii documentului:</w:t>
            </w:r>
          </w:p>
        </w:tc>
        <w:tc>
          <w:tcPr>
            <w:tcW w:w="5999" w:type="dxa"/>
            <w:tcBorders>
              <w:bottom w:val="single" w:sz="4" w:space="0" w:color="auto"/>
            </w:tcBorders>
            <w:shd w:val="clear" w:color="auto" w:fill="CCCCCC"/>
          </w:tcPr>
          <w:p w:rsidR="005F7DBD" w:rsidRPr="0035454D" w:rsidRDefault="001E6E1A" w:rsidP="001E6E1A">
            <w:pPr>
              <w:pStyle w:val="Section1"/>
              <w:numPr>
                <w:ilvl w:val="0"/>
                <w:numId w:val="23"/>
              </w:numPr>
              <w:spacing w:before="60" w:after="60"/>
              <w:ind w:left="342" w:hanging="270"/>
              <w:rPr>
                <w:rFonts w:ascii="Arial" w:hAnsi="Arial" w:cs="Arial"/>
                <w:b/>
                <w:sz w:val="20"/>
                <w:lang w:val="ro-RO"/>
              </w:rPr>
            </w:pPr>
            <w:r w:rsidRPr="0035454D">
              <w:rPr>
                <w:rFonts w:ascii="Arial" w:hAnsi="Arial" w:cs="Arial"/>
                <w:b/>
                <w:sz w:val="20"/>
                <w:lang w:val="ro-RO"/>
              </w:rPr>
              <w:t>Toţi angajaţii</w:t>
            </w:r>
          </w:p>
        </w:tc>
      </w:tr>
    </w:tbl>
    <w:p w:rsidR="005F7DBD" w:rsidRPr="00D84A21" w:rsidRDefault="005F7DBD" w:rsidP="00A94BCD">
      <w:pPr>
        <w:rPr>
          <w:rFonts w:cs="Arial"/>
          <w:sz w:val="24"/>
          <w:szCs w:val="24"/>
          <w:lang w:val="ro-RO"/>
        </w:rPr>
      </w:pPr>
    </w:p>
    <w:tbl>
      <w:tblPr>
        <w:tblW w:w="8927" w:type="dxa"/>
        <w:tblBorders>
          <w:top w:val="single" w:sz="6" w:space="0" w:color="003366"/>
          <w:left w:val="single" w:sz="6" w:space="0" w:color="003366"/>
          <w:bottom w:val="single" w:sz="6" w:space="0" w:color="003366"/>
          <w:right w:val="single" w:sz="6" w:space="0" w:color="003366"/>
          <w:insideH w:val="single" w:sz="6" w:space="0" w:color="003366"/>
          <w:insideV w:val="single" w:sz="6" w:space="0" w:color="003366"/>
        </w:tblBorders>
        <w:tblLook w:val="00A0" w:firstRow="1" w:lastRow="0" w:firstColumn="1" w:lastColumn="0" w:noHBand="0" w:noVBand="0"/>
      </w:tblPr>
      <w:tblGrid>
        <w:gridCol w:w="1098"/>
        <w:gridCol w:w="2250"/>
        <w:gridCol w:w="2520"/>
        <w:gridCol w:w="3059"/>
      </w:tblGrid>
      <w:tr w:rsidR="005F7DBD" w:rsidRPr="00E12E9C" w:rsidTr="0052551E">
        <w:trPr>
          <w:trHeight w:val="469"/>
        </w:trPr>
        <w:tc>
          <w:tcPr>
            <w:tcW w:w="8927" w:type="dxa"/>
            <w:gridSpan w:val="4"/>
            <w:shd w:val="solid" w:color="000080" w:fill="FFFFFF"/>
          </w:tcPr>
          <w:p w:rsidR="005F7DBD" w:rsidRPr="0035454D" w:rsidRDefault="005F7DBD" w:rsidP="0052551E">
            <w:pPr>
              <w:spacing w:before="120" w:after="120"/>
              <w:jc w:val="center"/>
              <w:rPr>
                <w:rFonts w:cs="Arial"/>
                <w:b/>
                <w:bCs/>
                <w:color w:val="FFFFFF"/>
                <w:sz w:val="20"/>
                <w:szCs w:val="20"/>
                <w:lang w:val="ro-RO"/>
              </w:rPr>
            </w:pPr>
            <w:r w:rsidRPr="0035454D">
              <w:rPr>
                <w:rFonts w:cs="Arial"/>
                <w:b/>
                <w:bCs/>
                <w:color w:val="FFFFFF"/>
                <w:sz w:val="20"/>
                <w:szCs w:val="20"/>
                <w:lang w:val="ro-RO"/>
              </w:rPr>
              <w:t>REVI</w:t>
            </w:r>
            <w:r w:rsidR="0052551E" w:rsidRPr="0035454D">
              <w:rPr>
                <w:rFonts w:cs="Arial"/>
                <w:b/>
                <w:bCs/>
                <w:color w:val="FFFFFF"/>
                <w:sz w:val="20"/>
                <w:szCs w:val="20"/>
                <w:lang w:val="ro-RO"/>
              </w:rPr>
              <w:t>ZUIRI</w:t>
            </w:r>
          </w:p>
        </w:tc>
      </w:tr>
      <w:tr w:rsidR="002D0CA9" w:rsidRPr="00E12E9C" w:rsidTr="00CA2DEB">
        <w:trPr>
          <w:trHeight w:val="543"/>
        </w:trPr>
        <w:tc>
          <w:tcPr>
            <w:tcW w:w="1098" w:type="dxa"/>
            <w:vAlign w:val="center"/>
          </w:tcPr>
          <w:p w:rsidR="002D0CA9" w:rsidRPr="0035454D" w:rsidRDefault="002D0CA9" w:rsidP="000B3883">
            <w:pPr>
              <w:spacing w:before="60"/>
              <w:jc w:val="center"/>
              <w:rPr>
                <w:rFonts w:cs="Arial"/>
                <w:b/>
                <w:sz w:val="16"/>
                <w:szCs w:val="16"/>
                <w:lang w:val="ro-RO"/>
              </w:rPr>
            </w:pPr>
            <w:r w:rsidRPr="0035454D">
              <w:rPr>
                <w:rFonts w:cs="Arial"/>
                <w:b/>
                <w:sz w:val="16"/>
                <w:szCs w:val="16"/>
                <w:lang w:val="ro-RO"/>
              </w:rPr>
              <w:t>Versiunea</w:t>
            </w:r>
          </w:p>
        </w:tc>
        <w:tc>
          <w:tcPr>
            <w:tcW w:w="2250" w:type="dxa"/>
            <w:vAlign w:val="center"/>
          </w:tcPr>
          <w:p w:rsidR="002D0CA9" w:rsidRPr="0035454D" w:rsidRDefault="002D0CA9" w:rsidP="000B3883">
            <w:pPr>
              <w:spacing w:before="60"/>
              <w:jc w:val="center"/>
              <w:rPr>
                <w:rFonts w:cs="Arial"/>
                <w:b/>
                <w:sz w:val="16"/>
                <w:szCs w:val="16"/>
                <w:lang w:val="ro-RO"/>
              </w:rPr>
            </w:pPr>
            <w:r w:rsidRPr="0035454D">
              <w:rPr>
                <w:rFonts w:cs="Arial"/>
                <w:b/>
                <w:sz w:val="16"/>
                <w:szCs w:val="16"/>
                <w:lang w:val="ro-RO"/>
              </w:rPr>
              <w:t>Data aprobării de către Adunarea Generala a Acţionarilor</w:t>
            </w:r>
          </w:p>
        </w:tc>
        <w:tc>
          <w:tcPr>
            <w:tcW w:w="2520" w:type="dxa"/>
            <w:vAlign w:val="center"/>
          </w:tcPr>
          <w:p w:rsidR="002D0CA9" w:rsidRPr="0035454D" w:rsidRDefault="002D0CA9" w:rsidP="000B3883">
            <w:pPr>
              <w:spacing w:before="60"/>
              <w:jc w:val="center"/>
              <w:rPr>
                <w:rFonts w:cs="Arial"/>
                <w:b/>
                <w:sz w:val="16"/>
                <w:szCs w:val="16"/>
                <w:lang w:val="ro-RO"/>
              </w:rPr>
            </w:pPr>
            <w:r w:rsidRPr="0035454D">
              <w:rPr>
                <w:rFonts w:cs="Arial"/>
                <w:b/>
                <w:sz w:val="16"/>
                <w:szCs w:val="16"/>
                <w:lang w:val="ro-RO"/>
              </w:rPr>
              <w:t>Data intrării în vigoare</w:t>
            </w:r>
          </w:p>
        </w:tc>
        <w:tc>
          <w:tcPr>
            <w:tcW w:w="3059" w:type="dxa"/>
            <w:vAlign w:val="center"/>
          </w:tcPr>
          <w:p w:rsidR="002D0CA9" w:rsidRPr="0035454D" w:rsidRDefault="002D0CA9" w:rsidP="000B3883">
            <w:pPr>
              <w:spacing w:before="60"/>
              <w:jc w:val="center"/>
              <w:rPr>
                <w:rFonts w:cs="Arial"/>
                <w:b/>
                <w:sz w:val="16"/>
                <w:szCs w:val="16"/>
                <w:lang w:val="ro-RO"/>
              </w:rPr>
            </w:pPr>
            <w:r w:rsidRPr="0035454D">
              <w:rPr>
                <w:rFonts w:cs="Arial"/>
                <w:b/>
                <w:sz w:val="16"/>
                <w:szCs w:val="16"/>
                <w:lang w:val="ro-RO"/>
              </w:rPr>
              <w:t>Conţinutul modificării</w:t>
            </w:r>
          </w:p>
        </w:tc>
      </w:tr>
      <w:tr w:rsidR="002D0CA9" w:rsidRPr="00E12E9C" w:rsidTr="00CA2DEB">
        <w:trPr>
          <w:trHeight w:val="227"/>
        </w:trPr>
        <w:tc>
          <w:tcPr>
            <w:tcW w:w="1098" w:type="dxa"/>
            <w:vAlign w:val="center"/>
          </w:tcPr>
          <w:p w:rsidR="002D0CA9" w:rsidRPr="0035454D" w:rsidRDefault="002D0CA9" w:rsidP="000B3883">
            <w:pPr>
              <w:jc w:val="center"/>
              <w:rPr>
                <w:rFonts w:cs="Arial"/>
                <w:b/>
                <w:sz w:val="16"/>
                <w:szCs w:val="16"/>
                <w:lang w:val="ro-RO"/>
              </w:rPr>
            </w:pPr>
            <w:r w:rsidRPr="0035454D">
              <w:rPr>
                <w:rFonts w:cs="Arial"/>
                <w:b/>
                <w:sz w:val="16"/>
                <w:szCs w:val="16"/>
                <w:lang w:val="ro-RO"/>
              </w:rPr>
              <w:t>1.0</w:t>
            </w:r>
          </w:p>
        </w:tc>
        <w:tc>
          <w:tcPr>
            <w:tcW w:w="2250" w:type="dxa"/>
            <w:vAlign w:val="center"/>
          </w:tcPr>
          <w:p w:rsidR="002D0CA9" w:rsidRPr="0035454D" w:rsidRDefault="002D0CA9" w:rsidP="000B3883">
            <w:pPr>
              <w:jc w:val="center"/>
              <w:rPr>
                <w:rFonts w:cs="Arial"/>
                <w:sz w:val="16"/>
                <w:szCs w:val="16"/>
                <w:lang w:val="ro-RO"/>
              </w:rPr>
            </w:pPr>
            <w:r w:rsidRPr="0035454D">
              <w:rPr>
                <w:rFonts w:cs="Arial"/>
                <w:sz w:val="16"/>
                <w:szCs w:val="16"/>
                <w:lang w:val="ro-RO"/>
              </w:rPr>
              <w:t>23.08.2010</w:t>
            </w:r>
          </w:p>
        </w:tc>
        <w:tc>
          <w:tcPr>
            <w:tcW w:w="2520" w:type="dxa"/>
            <w:vAlign w:val="center"/>
          </w:tcPr>
          <w:p w:rsidR="002D0CA9" w:rsidRPr="0035454D" w:rsidRDefault="002D0CA9" w:rsidP="000B3883">
            <w:pPr>
              <w:jc w:val="center"/>
              <w:rPr>
                <w:rFonts w:cs="Arial"/>
                <w:sz w:val="16"/>
                <w:szCs w:val="16"/>
                <w:lang w:val="ro-RO"/>
              </w:rPr>
            </w:pPr>
            <w:r w:rsidRPr="0035454D">
              <w:rPr>
                <w:rFonts w:cs="Arial"/>
                <w:color w:val="000000"/>
                <w:sz w:val="16"/>
                <w:szCs w:val="16"/>
                <w:lang w:val="ro-RO"/>
              </w:rPr>
              <w:t>23.08.2010</w:t>
            </w:r>
          </w:p>
        </w:tc>
        <w:tc>
          <w:tcPr>
            <w:tcW w:w="3059" w:type="dxa"/>
            <w:vAlign w:val="center"/>
          </w:tcPr>
          <w:p w:rsidR="002D0CA9" w:rsidRPr="0035454D" w:rsidRDefault="002D0CA9" w:rsidP="000B3883">
            <w:pPr>
              <w:jc w:val="center"/>
              <w:rPr>
                <w:rFonts w:cs="Arial"/>
                <w:sz w:val="16"/>
                <w:szCs w:val="16"/>
                <w:lang w:val="ro-RO"/>
              </w:rPr>
            </w:pPr>
            <w:r w:rsidRPr="0035454D">
              <w:rPr>
                <w:rFonts w:cs="Arial"/>
                <w:sz w:val="16"/>
                <w:szCs w:val="16"/>
                <w:lang w:val="ro-RO"/>
              </w:rPr>
              <w:t>Implementarea</w:t>
            </w:r>
          </w:p>
        </w:tc>
      </w:tr>
      <w:tr w:rsidR="002D0CA9" w:rsidRPr="00E12E9C" w:rsidTr="00CA2DEB">
        <w:trPr>
          <w:trHeight w:val="273"/>
        </w:trPr>
        <w:tc>
          <w:tcPr>
            <w:tcW w:w="1098" w:type="dxa"/>
            <w:vAlign w:val="center"/>
          </w:tcPr>
          <w:p w:rsidR="002D0CA9" w:rsidRPr="0035454D" w:rsidRDefault="002D0CA9" w:rsidP="000B3883">
            <w:pPr>
              <w:jc w:val="center"/>
              <w:rPr>
                <w:rFonts w:cs="Arial"/>
                <w:b/>
                <w:sz w:val="16"/>
                <w:szCs w:val="16"/>
                <w:lang w:val="ro-RO"/>
              </w:rPr>
            </w:pPr>
            <w:r w:rsidRPr="0035454D">
              <w:rPr>
                <w:rFonts w:cs="Arial"/>
                <w:b/>
                <w:sz w:val="16"/>
                <w:szCs w:val="16"/>
                <w:lang w:val="ro-RO"/>
              </w:rPr>
              <w:t>2.0</w:t>
            </w:r>
          </w:p>
        </w:tc>
        <w:tc>
          <w:tcPr>
            <w:tcW w:w="2250" w:type="dxa"/>
            <w:vAlign w:val="center"/>
          </w:tcPr>
          <w:p w:rsidR="002D0CA9" w:rsidRPr="0035454D" w:rsidRDefault="002D0CA9" w:rsidP="000B3883">
            <w:pPr>
              <w:jc w:val="center"/>
              <w:rPr>
                <w:rFonts w:cs="Arial"/>
                <w:sz w:val="16"/>
                <w:szCs w:val="16"/>
                <w:lang w:val="ro-RO"/>
              </w:rPr>
            </w:pPr>
            <w:r w:rsidRPr="0035454D">
              <w:rPr>
                <w:rFonts w:cs="Arial"/>
                <w:sz w:val="16"/>
                <w:szCs w:val="16"/>
                <w:lang w:val="ro-RO"/>
              </w:rPr>
              <w:t>11.04.2011</w:t>
            </w:r>
          </w:p>
        </w:tc>
        <w:tc>
          <w:tcPr>
            <w:tcW w:w="2520" w:type="dxa"/>
            <w:vAlign w:val="center"/>
          </w:tcPr>
          <w:p w:rsidR="002D0CA9" w:rsidRPr="0035454D" w:rsidRDefault="002D0CA9" w:rsidP="000B3883">
            <w:pPr>
              <w:jc w:val="center"/>
              <w:rPr>
                <w:rFonts w:cs="Arial"/>
                <w:sz w:val="16"/>
                <w:szCs w:val="16"/>
                <w:lang w:val="ro-RO"/>
              </w:rPr>
            </w:pPr>
            <w:r w:rsidRPr="0035454D">
              <w:rPr>
                <w:rFonts w:cs="Arial"/>
                <w:sz w:val="16"/>
                <w:szCs w:val="16"/>
                <w:lang w:val="ro-RO"/>
              </w:rPr>
              <w:t>11.04.2011</w:t>
            </w:r>
          </w:p>
        </w:tc>
        <w:tc>
          <w:tcPr>
            <w:tcW w:w="3059" w:type="dxa"/>
            <w:vAlign w:val="center"/>
          </w:tcPr>
          <w:p w:rsidR="002D0CA9" w:rsidRPr="0035454D" w:rsidRDefault="002D0CA9" w:rsidP="000B3883">
            <w:pPr>
              <w:jc w:val="center"/>
              <w:rPr>
                <w:rFonts w:cs="Arial"/>
                <w:sz w:val="16"/>
                <w:szCs w:val="16"/>
                <w:lang w:val="ro-RO"/>
              </w:rPr>
            </w:pPr>
            <w:r w:rsidRPr="0035454D">
              <w:rPr>
                <w:rFonts w:cs="Arial"/>
                <w:sz w:val="16"/>
                <w:szCs w:val="16"/>
                <w:lang w:val="ro-RO"/>
              </w:rPr>
              <w:t>Versiune revizuită, fără modificări</w:t>
            </w:r>
          </w:p>
        </w:tc>
      </w:tr>
      <w:tr w:rsidR="002D0CA9" w:rsidRPr="00E12E9C" w:rsidTr="00CA2DEB">
        <w:trPr>
          <w:trHeight w:val="255"/>
        </w:trPr>
        <w:tc>
          <w:tcPr>
            <w:tcW w:w="1098" w:type="dxa"/>
            <w:vAlign w:val="center"/>
          </w:tcPr>
          <w:p w:rsidR="002D0CA9" w:rsidRPr="0035454D" w:rsidRDefault="002D0CA9" w:rsidP="000B3883">
            <w:pPr>
              <w:jc w:val="center"/>
              <w:rPr>
                <w:rFonts w:cs="Arial"/>
                <w:b/>
                <w:sz w:val="16"/>
                <w:szCs w:val="16"/>
                <w:lang w:val="ro-RO"/>
              </w:rPr>
            </w:pPr>
            <w:r w:rsidRPr="0035454D">
              <w:rPr>
                <w:rFonts w:cs="Arial"/>
                <w:b/>
                <w:sz w:val="16"/>
                <w:szCs w:val="16"/>
                <w:lang w:val="ro-RO"/>
              </w:rPr>
              <w:t>3.0</w:t>
            </w:r>
          </w:p>
        </w:tc>
        <w:tc>
          <w:tcPr>
            <w:tcW w:w="2250" w:type="dxa"/>
            <w:vAlign w:val="center"/>
          </w:tcPr>
          <w:p w:rsidR="002D0CA9" w:rsidRPr="0035454D" w:rsidRDefault="002D0CA9" w:rsidP="000B3883">
            <w:pPr>
              <w:jc w:val="center"/>
              <w:rPr>
                <w:rFonts w:cs="Arial"/>
                <w:sz w:val="16"/>
                <w:szCs w:val="16"/>
                <w:lang w:val="ro-RO"/>
              </w:rPr>
            </w:pPr>
            <w:r w:rsidRPr="0035454D">
              <w:rPr>
                <w:rFonts w:cs="Arial"/>
                <w:sz w:val="16"/>
                <w:szCs w:val="16"/>
                <w:lang w:val="ro-RO"/>
              </w:rPr>
              <w:t>19.04.2012</w:t>
            </w:r>
          </w:p>
        </w:tc>
        <w:tc>
          <w:tcPr>
            <w:tcW w:w="2520" w:type="dxa"/>
            <w:vAlign w:val="center"/>
          </w:tcPr>
          <w:p w:rsidR="002D0CA9" w:rsidRPr="0035454D" w:rsidRDefault="002D0CA9" w:rsidP="000B3883">
            <w:pPr>
              <w:jc w:val="center"/>
              <w:rPr>
                <w:rFonts w:cs="Arial"/>
                <w:sz w:val="16"/>
                <w:szCs w:val="16"/>
                <w:lang w:val="ro-RO"/>
              </w:rPr>
            </w:pPr>
            <w:r w:rsidRPr="0035454D">
              <w:rPr>
                <w:rFonts w:cs="Arial"/>
                <w:sz w:val="16"/>
                <w:szCs w:val="16"/>
                <w:lang w:val="ro-RO"/>
              </w:rPr>
              <w:t>19.04.2012</w:t>
            </w:r>
          </w:p>
        </w:tc>
        <w:tc>
          <w:tcPr>
            <w:tcW w:w="3059" w:type="dxa"/>
            <w:vAlign w:val="center"/>
          </w:tcPr>
          <w:p w:rsidR="002D0CA9" w:rsidRPr="0035454D" w:rsidRDefault="002D0CA9" w:rsidP="000B3883">
            <w:pPr>
              <w:jc w:val="center"/>
              <w:rPr>
                <w:rFonts w:cs="Arial"/>
                <w:sz w:val="16"/>
                <w:szCs w:val="16"/>
                <w:lang w:val="ro-RO"/>
              </w:rPr>
            </w:pPr>
            <w:r w:rsidRPr="0035454D">
              <w:rPr>
                <w:rFonts w:cs="Arial"/>
                <w:sz w:val="16"/>
                <w:szCs w:val="16"/>
                <w:lang w:val="ro-RO"/>
              </w:rPr>
              <w:t>Versiune revizuită, fără modificări</w:t>
            </w:r>
          </w:p>
        </w:tc>
      </w:tr>
      <w:tr w:rsidR="002D0CA9" w:rsidRPr="00E12E9C" w:rsidTr="00CA2DEB">
        <w:trPr>
          <w:trHeight w:val="318"/>
        </w:trPr>
        <w:tc>
          <w:tcPr>
            <w:tcW w:w="1098" w:type="dxa"/>
            <w:vAlign w:val="center"/>
          </w:tcPr>
          <w:p w:rsidR="002D0CA9" w:rsidRPr="0035454D" w:rsidRDefault="002D0CA9" w:rsidP="000B3883">
            <w:pPr>
              <w:jc w:val="center"/>
              <w:rPr>
                <w:rFonts w:cs="Arial"/>
                <w:b/>
                <w:sz w:val="16"/>
                <w:szCs w:val="16"/>
                <w:lang w:val="ro-RO"/>
              </w:rPr>
            </w:pPr>
            <w:r w:rsidRPr="0035454D">
              <w:rPr>
                <w:rFonts w:cs="Arial"/>
                <w:b/>
                <w:sz w:val="16"/>
                <w:szCs w:val="16"/>
                <w:lang w:val="ro-RO"/>
              </w:rPr>
              <w:t>4.0</w:t>
            </w:r>
          </w:p>
        </w:tc>
        <w:tc>
          <w:tcPr>
            <w:tcW w:w="2250" w:type="dxa"/>
            <w:vAlign w:val="center"/>
          </w:tcPr>
          <w:p w:rsidR="002D0CA9" w:rsidRPr="0035454D" w:rsidRDefault="002D0CA9" w:rsidP="000B3883">
            <w:pPr>
              <w:jc w:val="center"/>
              <w:rPr>
                <w:rFonts w:cs="Arial"/>
                <w:sz w:val="16"/>
                <w:szCs w:val="16"/>
                <w:lang w:val="ro-RO"/>
              </w:rPr>
            </w:pPr>
            <w:r w:rsidRPr="0035454D">
              <w:rPr>
                <w:rFonts w:cs="Arial"/>
                <w:sz w:val="16"/>
                <w:szCs w:val="16"/>
                <w:lang w:val="ro-RO"/>
              </w:rPr>
              <w:t>25.04.</w:t>
            </w:r>
            <w:r w:rsidR="009F67DE" w:rsidRPr="0035454D">
              <w:rPr>
                <w:rFonts w:cs="Arial"/>
                <w:sz w:val="16"/>
                <w:szCs w:val="16"/>
                <w:lang w:val="ro-RO"/>
              </w:rPr>
              <w:t>20</w:t>
            </w:r>
            <w:r w:rsidRPr="0035454D">
              <w:rPr>
                <w:rFonts w:cs="Arial"/>
                <w:sz w:val="16"/>
                <w:szCs w:val="16"/>
                <w:lang w:val="ro-RO"/>
              </w:rPr>
              <w:t>13</w:t>
            </w:r>
          </w:p>
        </w:tc>
        <w:tc>
          <w:tcPr>
            <w:tcW w:w="2520" w:type="dxa"/>
            <w:vAlign w:val="center"/>
          </w:tcPr>
          <w:p w:rsidR="002D0CA9" w:rsidRPr="0035454D" w:rsidRDefault="002D0CA9" w:rsidP="009F67DE">
            <w:pPr>
              <w:jc w:val="center"/>
              <w:rPr>
                <w:rFonts w:cs="Arial"/>
                <w:sz w:val="16"/>
                <w:szCs w:val="16"/>
                <w:lang w:val="ro-RO"/>
              </w:rPr>
            </w:pPr>
            <w:r w:rsidRPr="0035454D">
              <w:rPr>
                <w:rFonts w:cs="Arial"/>
                <w:sz w:val="16"/>
                <w:szCs w:val="16"/>
                <w:lang w:val="ro-RO"/>
              </w:rPr>
              <w:t>25.0</w:t>
            </w:r>
            <w:r w:rsidR="009F67DE" w:rsidRPr="0035454D">
              <w:rPr>
                <w:rFonts w:cs="Arial"/>
                <w:sz w:val="16"/>
                <w:szCs w:val="16"/>
                <w:lang w:val="ro-RO"/>
              </w:rPr>
              <w:t>4</w:t>
            </w:r>
            <w:r w:rsidRPr="0035454D">
              <w:rPr>
                <w:rFonts w:cs="Arial"/>
                <w:sz w:val="16"/>
                <w:szCs w:val="16"/>
                <w:lang w:val="ro-RO"/>
              </w:rPr>
              <w:t>.</w:t>
            </w:r>
            <w:r w:rsidR="009F67DE" w:rsidRPr="0035454D">
              <w:rPr>
                <w:rFonts w:cs="Arial"/>
                <w:sz w:val="16"/>
                <w:szCs w:val="16"/>
                <w:lang w:val="ro-RO"/>
              </w:rPr>
              <w:t>20</w:t>
            </w:r>
            <w:r w:rsidRPr="0035454D">
              <w:rPr>
                <w:rFonts w:cs="Arial"/>
                <w:sz w:val="16"/>
                <w:szCs w:val="16"/>
                <w:lang w:val="ro-RO"/>
              </w:rPr>
              <w:t>13</w:t>
            </w:r>
          </w:p>
        </w:tc>
        <w:tc>
          <w:tcPr>
            <w:tcW w:w="3059" w:type="dxa"/>
            <w:vAlign w:val="center"/>
          </w:tcPr>
          <w:p w:rsidR="002D0CA9" w:rsidRPr="0035454D" w:rsidRDefault="002D0CA9" w:rsidP="000B3883">
            <w:pPr>
              <w:jc w:val="center"/>
              <w:rPr>
                <w:rFonts w:cs="Arial"/>
                <w:sz w:val="16"/>
                <w:szCs w:val="16"/>
                <w:lang w:val="ro-RO"/>
              </w:rPr>
            </w:pPr>
            <w:r w:rsidRPr="0035454D">
              <w:rPr>
                <w:rFonts w:cs="Arial"/>
                <w:sz w:val="16"/>
                <w:szCs w:val="16"/>
                <w:lang w:val="ro-RO"/>
              </w:rPr>
              <w:t>Versiune revizuită, fără modificări</w:t>
            </w:r>
          </w:p>
        </w:tc>
      </w:tr>
      <w:tr w:rsidR="00476903" w:rsidRPr="00E12E9C" w:rsidTr="00CA2DEB">
        <w:trPr>
          <w:trHeight w:val="318"/>
        </w:trPr>
        <w:tc>
          <w:tcPr>
            <w:tcW w:w="1098" w:type="dxa"/>
            <w:vAlign w:val="center"/>
          </w:tcPr>
          <w:p w:rsidR="00476903" w:rsidRPr="0035454D" w:rsidRDefault="00476903" w:rsidP="000B3883">
            <w:pPr>
              <w:jc w:val="center"/>
              <w:rPr>
                <w:rFonts w:cs="Arial"/>
                <w:b/>
                <w:sz w:val="16"/>
                <w:szCs w:val="16"/>
                <w:lang w:val="ro-RO"/>
              </w:rPr>
            </w:pPr>
            <w:r w:rsidRPr="0035454D">
              <w:rPr>
                <w:rFonts w:cs="Arial"/>
                <w:b/>
                <w:sz w:val="16"/>
                <w:szCs w:val="16"/>
                <w:lang w:val="ro-RO"/>
              </w:rPr>
              <w:t>5.0</w:t>
            </w:r>
          </w:p>
        </w:tc>
        <w:tc>
          <w:tcPr>
            <w:tcW w:w="2250" w:type="dxa"/>
            <w:vAlign w:val="center"/>
          </w:tcPr>
          <w:p w:rsidR="00476903" w:rsidRPr="0035454D" w:rsidRDefault="00476903" w:rsidP="000B3883">
            <w:pPr>
              <w:jc w:val="center"/>
              <w:rPr>
                <w:rFonts w:cs="Arial"/>
                <w:sz w:val="16"/>
                <w:szCs w:val="16"/>
                <w:lang w:val="ro-RO"/>
              </w:rPr>
            </w:pPr>
            <w:r w:rsidRPr="0035454D">
              <w:rPr>
                <w:rFonts w:cs="Arial"/>
                <w:sz w:val="16"/>
                <w:szCs w:val="16"/>
                <w:lang w:val="ro-RO"/>
              </w:rPr>
              <w:t>17.04.2014</w:t>
            </w:r>
          </w:p>
        </w:tc>
        <w:tc>
          <w:tcPr>
            <w:tcW w:w="2520" w:type="dxa"/>
            <w:vAlign w:val="center"/>
          </w:tcPr>
          <w:p w:rsidR="00476903" w:rsidRPr="0035454D" w:rsidRDefault="00476903" w:rsidP="009F67DE">
            <w:pPr>
              <w:jc w:val="center"/>
              <w:rPr>
                <w:rFonts w:cs="Arial"/>
                <w:sz w:val="16"/>
                <w:szCs w:val="16"/>
                <w:lang w:val="ro-RO"/>
              </w:rPr>
            </w:pPr>
            <w:r w:rsidRPr="0035454D">
              <w:rPr>
                <w:rFonts w:cs="Arial"/>
                <w:sz w:val="16"/>
                <w:szCs w:val="16"/>
                <w:lang w:val="ro-RO"/>
              </w:rPr>
              <w:t>17.04.2014</w:t>
            </w:r>
          </w:p>
        </w:tc>
        <w:tc>
          <w:tcPr>
            <w:tcW w:w="3059" w:type="dxa"/>
            <w:vAlign w:val="center"/>
          </w:tcPr>
          <w:p w:rsidR="00476903" w:rsidRPr="0035454D" w:rsidRDefault="00476903" w:rsidP="000B3883">
            <w:pPr>
              <w:jc w:val="center"/>
              <w:rPr>
                <w:rFonts w:cs="Arial"/>
                <w:sz w:val="16"/>
                <w:szCs w:val="16"/>
                <w:lang w:val="ro-RO"/>
              </w:rPr>
            </w:pPr>
            <w:r w:rsidRPr="0035454D">
              <w:rPr>
                <w:rFonts w:cs="Arial"/>
                <w:sz w:val="16"/>
                <w:szCs w:val="16"/>
                <w:lang w:val="ro-RO"/>
              </w:rPr>
              <w:t>Versiune revizuită, fără modificări</w:t>
            </w:r>
          </w:p>
        </w:tc>
      </w:tr>
      <w:tr w:rsidR="00AA2A51" w:rsidRPr="00E12E9C" w:rsidTr="00CA2DEB">
        <w:trPr>
          <w:trHeight w:val="318"/>
        </w:trPr>
        <w:tc>
          <w:tcPr>
            <w:tcW w:w="1098" w:type="dxa"/>
            <w:vAlign w:val="center"/>
          </w:tcPr>
          <w:p w:rsidR="00AA2A51" w:rsidRPr="0035454D" w:rsidRDefault="00AA2A51" w:rsidP="000B3883">
            <w:pPr>
              <w:jc w:val="center"/>
              <w:rPr>
                <w:rFonts w:cs="Arial"/>
                <w:b/>
                <w:sz w:val="16"/>
                <w:szCs w:val="16"/>
                <w:lang w:val="ro-RO"/>
              </w:rPr>
            </w:pPr>
            <w:r w:rsidRPr="0035454D">
              <w:rPr>
                <w:rFonts w:cs="Arial"/>
                <w:b/>
                <w:sz w:val="16"/>
                <w:szCs w:val="16"/>
                <w:lang w:val="ro-RO"/>
              </w:rPr>
              <w:t>6.</w:t>
            </w:r>
            <w:r w:rsidR="00D01BA7">
              <w:rPr>
                <w:rFonts w:cs="Arial"/>
                <w:b/>
                <w:sz w:val="16"/>
                <w:szCs w:val="16"/>
                <w:lang w:val="ro-RO"/>
              </w:rPr>
              <w:t>0</w:t>
            </w:r>
          </w:p>
        </w:tc>
        <w:tc>
          <w:tcPr>
            <w:tcW w:w="2250" w:type="dxa"/>
            <w:vAlign w:val="center"/>
          </w:tcPr>
          <w:p w:rsidR="00AA2A51" w:rsidRPr="0035454D" w:rsidRDefault="00AA2A51" w:rsidP="000B3883">
            <w:pPr>
              <w:jc w:val="center"/>
              <w:rPr>
                <w:rFonts w:cs="Arial"/>
                <w:sz w:val="16"/>
                <w:szCs w:val="16"/>
                <w:lang w:val="ro-RO"/>
              </w:rPr>
            </w:pPr>
            <w:r w:rsidRPr="0035454D">
              <w:rPr>
                <w:rFonts w:cs="Arial"/>
                <w:sz w:val="16"/>
                <w:szCs w:val="16"/>
                <w:lang w:val="ro-RO"/>
              </w:rPr>
              <w:t>16.04.2015</w:t>
            </w:r>
          </w:p>
        </w:tc>
        <w:tc>
          <w:tcPr>
            <w:tcW w:w="2520" w:type="dxa"/>
            <w:vAlign w:val="center"/>
          </w:tcPr>
          <w:p w:rsidR="00AA2A51" w:rsidRPr="0035454D" w:rsidRDefault="00AA2A51" w:rsidP="009F67DE">
            <w:pPr>
              <w:jc w:val="center"/>
              <w:rPr>
                <w:rFonts w:cs="Arial"/>
                <w:sz w:val="16"/>
                <w:szCs w:val="16"/>
                <w:lang w:val="ro-RO"/>
              </w:rPr>
            </w:pPr>
            <w:r w:rsidRPr="0035454D">
              <w:rPr>
                <w:rFonts w:cs="Arial"/>
                <w:sz w:val="16"/>
                <w:szCs w:val="16"/>
                <w:lang w:val="ro-RO"/>
              </w:rPr>
              <w:t>16.04.2015</w:t>
            </w:r>
          </w:p>
        </w:tc>
        <w:tc>
          <w:tcPr>
            <w:tcW w:w="3059" w:type="dxa"/>
            <w:vAlign w:val="center"/>
          </w:tcPr>
          <w:p w:rsidR="00AA2A51" w:rsidRPr="0035454D" w:rsidRDefault="00AA2A51" w:rsidP="00D84B52">
            <w:pPr>
              <w:jc w:val="center"/>
              <w:rPr>
                <w:rFonts w:cs="Arial"/>
                <w:sz w:val="16"/>
                <w:szCs w:val="16"/>
                <w:lang w:val="ro-RO"/>
              </w:rPr>
            </w:pPr>
            <w:r w:rsidRPr="0035454D">
              <w:rPr>
                <w:rFonts w:cs="Arial"/>
                <w:sz w:val="16"/>
                <w:szCs w:val="16"/>
                <w:lang w:val="ro-RO"/>
              </w:rPr>
              <w:t>Versiune revizuită</w:t>
            </w:r>
          </w:p>
        </w:tc>
      </w:tr>
      <w:tr w:rsidR="0088176F" w:rsidRPr="00E12E9C" w:rsidTr="00CA2DEB">
        <w:trPr>
          <w:trHeight w:val="318"/>
        </w:trPr>
        <w:tc>
          <w:tcPr>
            <w:tcW w:w="1098" w:type="dxa"/>
            <w:vAlign w:val="center"/>
          </w:tcPr>
          <w:p w:rsidR="0088176F" w:rsidRPr="0035454D" w:rsidRDefault="0088176F" w:rsidP="000B3883">
            <w:pPr>
              <w:jc w:val="center"/>
              <w:rPr>
                <w:rFonts w:cs="Arial"/>
                <w:b/>
                <w:sz w:val="16"/>
                <w:szCs w:val="16"/>
                <w:lang w:val="ro-RO"/>
              </w:rPr>
            </w:pPr>
            <w:r>
              <w:rPr>
                <w:rFonts w:cs="Arial"/>
                <w:b/>
                <w:sz w:val="16"/>
                <w:szCs w:val="16"/>
                <w:lang w:val="ro-RO"/>
              </w:rPr>
              <w:t>7.0</w:t>
            </w:r>
          </w:p>
        </w:tc>
        <w:tc>
          <w:tcPr>
            <w:tcW w:w="2250" w:type="dxa"/>
            <w:vAlign w:val="center"/>
          </w:tcPr>
          <w:p w:rsidR="0088176F" w:rsidRPr="0035454D" w:rsidRDefault="0088176F" w:rsidP="000B3883">
            <w:pPr>
              <w:jc w:val="center"/>
              <w:rPr>
                <w:rFonts w:cs="Arial"/>
                <w:sz w:val="16"/>
                <w:szCs w:val="16"/>
                <w:lang w:val="ro-RO"/>
              </w:rPr>
            </w:pPr>
            <w:r>
              <w:rPr>
                <w:rFonts w:cs="Arial"/>
                <w:sz w:val="16"/>
                <w:szCs w:val="16"/>
                <w:lang w:val="ro-RO"/>
              </w:rPr>
              <w:t>20.04.2016</w:t>
            </w:r>
          </w:p>
        </w:tc>
        <w:tc>
          <w:tcPr>
            <w:tcW w:w="2520" w:type="dxa"/>
            <w:vAlign w:val="center"/>
          </w:tcPr>
          <w:p w:rsidR="0088176F" w:rsidRPr="0035454D" w:rsidRDefault="0088176F" w:rsidP="009F67DE">
            <w:pPr>
              <w:jc w:val="center"/>
              <w:rPr>
                <w:rFonts w:cs="Arial"/>
                <w:sz w:val="16"/>
                <w:szCs w:val="16"/>
                <w:lang w:val="ro-RO"/>
              </w:rPr>
            </w:pPr>
            <w:r>
              <w:rPr>
                <w:rFonts w:cs="Arial"/>
                <w:sz w:val="16"/>
                <w:szCs w:val="16"/>
                <w:lang w:val="ro-RO"/>
              </w:rPr>
              <w:t>20.04.2016</w:t>
            </w:r>
          </w:p>
        </w:tc>
        <w:tc>
          <w:tcPr>
            <w:tcW w:w="3059" w:type="dxa"/>
            <w:vAlign w:val="center"/>
          </w:tcPr>
          <w:p w:rsidR="0088176F" w:rsidRPr="0035454D" w:rsidRDefault="0088176F" w:rsidP="00D84B52">
            <w:pPr>
              <w:jc w:val="center"/>
              <w:rPr>
                <w:rFonts w:cs="Arial"/>
                <w:sz w:val="16"/>
                <w:szCs w:val="16"/>
                <w:lang w:val="ro-RO"/>
              </w:rPr>
            </w:pPr>
            <w:r>
              <w:rPr>
                <w:rFonts w:cs="Arial"/>
                <w:sz w:val="16"/>
                <w:szCs w:val="16"/>
                <w:lang w:val="ro-RO"/>
              </w:rPr>
              <w:t>Versiune revizuită, fără modificări</w:t>
            </w:r>
          </w:p>
        </w:tc>
      </w:tr>
      <w:tr w:rsidR="001647AD" w:rsidRPr="00E12E9C" w:rsidTr="00CA2DEB">
        <w:trPr>
          <w:trHeight w:val="318"/>
        </w:trPr>
        <w:tc>
          <w:tcPr>
            <w:tcW w:w="1098" w:type="dxa"/>
            <w:vAlign w:val="center"/>
          </w:tcPr>
          <w:p w:rsidR="001647AD" w:rsidRDefault="001647AD" w:rsidP="000B3883">
            <w:pPr>
              <w:jc w:val="center"/>
              <w:rPr>
                <w:rFonts w:cs="Arial"/>
                <w:b/>
                <w:sz w:val="16"/>
                <w:szCs w:val="16"/>
                <w:lang w:val="ro-RO"/>
              </w:rPr>
            </w:pPr>
            <w:r>
              <w:rPr>
                <w:rFonts w:cs="Arial"/>
                <w:b/>
                <w:sz w:val="16"/>
                <w:szCs w:val="16"/>
                <w:lang w:val="ro-RO"/>
              </w:rPr>
              <w:t>8.0</w:t>
            </w:r>
          </w:p>
        </w:tc>
        <w:tc>
          <w:tcPr>
            <w:tcW w:w="2250" w:type="dxa"/>
            <w:vAlign w:val="center"/>
          </w:tcPr>
          <w:p w:rsidR="001647AD" w:rsidRDefault="001647AD" w:rsidP="000B3883">
            <w:pPr>
              <w:jc w:val="center"/>
              <w:rPr>
                <w:rFonts w:cs="Arial"/>
                <w:sz w:val="16"/>
                <w:szCs w:val="16"/>
                <w:lang w:val="ro-RO"/>
              </w:rPr>
            </w:pPr>
            <w:r>
              <w:rPr>
                <w:rFonts w:cs="Arial"/>
                <w:sz w:val="16"/>
                <w:szCs w:val="16"/>
                <w:lang w:val="ro-RO"/>
              </w:rPr>
              <w:t>20.04.2017</w:t>
            </w:r>
          </w:p>
        </w:tc>
        <w:tc>
          <w:tcPr>
            <w:tcW w:w="2520" w:type="dxa"/>
            <w:vAlign w:val="center"/>
          </w:tcPr>
          <w:p w:rsidR="001647AD" w:rsidRDefault="001647AD" w:rsidP="009F67DE">
            <w:pPr>
              <w:jc w:val="center"/>
              <w:rPr>
                <w:rFonts w:cs="Arial"/>
                <w:sz w:val="16"/>
                <w:szCs w:val="16"/>
                <w:lang w:val="ro-RO"/>
              </w:rPr>
            </w:pPr>
            <w:r>
              <w:rPr>
                <w:rFonts w:cs="Arial"/>
                <w:sz w:val="16"/>
                <w:szCs w:val="16"/>
                <w:lang w:val="ro-RO"/>
              </w:rPr>
              <w:t>20.04.2017</w:t>
            </w:r>
          </w:p>
        </w:tc>
        <w:tc>
          <w:tcPr>
            <w:tcW w:w="3059" w:type="dxa"/>
            <w:vAlign w:val="center"/>
          </w:tcPr>
          <w:p w:rsidR="001647AD" w:rsidRDefault="001647AD" w:rsidP="00D84B52">
            <w:pPr>
              <w:jc w:val="center"/>
              <w:rPr>
                <w:rFonts w:cs="Arial"/>
                <w:sz w:val="16"/>
                <w:szCs w:val="16"/>
                <w:lang w:val="ro-RO"/>
              </w:rPr>
            </w:pPr>
            <w:r w:rsidRPr="0035454D">
              <w:rPr>
                <w:rFonts w:cs="Arial"/>
                <w:sz w:val="16"/>
                <w:szCs w:val="16"/>
                <w:lang w:val="ro-RO"/>
              </w:rPr>
              <w:t>Versiune revizuită</w:t>
            </w:r>
          </w:p>
        </w:tc>
      </w:tr>
    </w:tbl>
    <w:p w:rsidR="005F7DBD" w:rsidRPr="00D84A21" w:rsidRDefault="005F7DBD" w:rsidP="00714AEF">
      <w:pPr>
        <w:rPr>
          <w:rFonts w:cs="Arial"/>
          <w:b/>
          <w:sz w:val="24"/>
          <w:szCs w:val="24"/>
          <w:lang w:val="ro-RO"/>
        </w:rPr>
      </w:pPr>
    </w:p>
    <w:p w:rsidR="005F7DBD" w:rsidRPr="00D84A21" w:rsidRDefault="005F7DBD" w:rsidP="00714AEF">
      <w:pPr>
        <w:rPr>
          <w:rFonts w:cs="Arial"/>
          <w:b/>
          <w:sz w:val="24"/>
          <w:szCs w:val="24"/>
          <w:lang w:val="ro-RO"/>
        </w:rPr>
      </w:pPr>
    </w:p>
    <w:p w:rsidR="005F7DBD" w:rsidRPr="00D84A21" w:rsidRDefault="005F7DBD" w:rsidP="00AA27D3">
      <w:pPr>
        <w:jc w:val="center"/>
        <w:rPr>
          <w:rFonts w:cs="Arial"/>
          <w:b/>
          <w:sz w:val="24"/>
          <w:szCs w:val="24"/>
          <w:lang w:val="ro-RO"/>
        </w:rPr>
      </w:pPr>
    </w:p>
    <w:p w:rsidR="005F7DBD" w:rsidRPr="00D84A21" w:rsidRDefault="005F7DBD" w:rsidP="00714AEF">
      <w:pPr>
        <w:rPr>
          <w:rFonts w:cs="Arial"/>
          <w:b/>
          <w:sz w:val="24"/>
          <w:szCs w:val="24"/>
          <w:lang w:val="ro-RO"/>
        </w:rPr>
      </w:pPr>
    </w:p>
    <w:p w:rsidR="005F7DBD" w:rsidRPr="00D84A21" w:rsidRDefault="005F7DBD" w:rsidP="00714AEF">
      <w:pPr>
        <w:rPr>
          <w:rFonts w:cs="Arial"/>
          <w:b/>
          <w:sz w:val="24"/>
          <w:szCs w:val="24"/>
          <w:lang w:val="ro-RO"/>
        </w:rPr>
      </w:pPr>
      <w:bookmarkStart w:id="0" w:name="_GoBack"/>
      <w:bookmarkEnd w:id="0"/>
    </w:p>
    <w:p w:rsidR="005F7DBD" w:rsidRPr="00D84A21" w:rsidRDefault="005F7DBD" w:rsidP="00714AEF">
      <w:pPr>
        <w:rPr>
          <w:rFonts w:cs="Arial"/>
          <w:b/>
          <w:sz w:val="24"/>
          <w:szCs w:val="24"/>
          <w:lang w:val="ro-RO"/>
        </w:rPr>
      </w:pPr>
    </w:p>
    <w:p w:rsidR="005F7DBD" w:rsidRPr="00D84A21" w:rsidRDefault="005F7DBD" w:rsidP="00714AEF">
      <w:pPr>
        <w:rPr>
          <w:rFonts w:cs="Arial"/>
          <w:b/>
          <w:sz w:val="24"/>
          <w:szCs w:val="24"/>
          <w:lang w:val="ro-RO"/>
        </w:rPr>
      </w:pPr>
    </w:p>
    <w:p w:rsidR="005F7DBD" w:rsidRPr="00D84A21" w:rsidRDefault="005F7DBD" w:rsidP="00714AEF">
      <w:pPr>
        <w:rPr>
          <w:rFonts w:cs="Arial"/>
          <w:b/>
          <w:sz w:val="24"/>
          <w:szCs w:val="24"/>
          <w:lang w:val="ro-RO"/>
        </w:rPr>
      </w:pPr>
    </w:p>
    <w:p w:rsidR="005F7DBD" w:rsidRPr="00D84A21" w:rsidRDefault="005F7DBD" w:rsidP="00714AEF">
      <w:pPr>
        <w:rPr>
          <w:rFonts w:cs="Arial"/>
          <w:b/>
          <w:sz w:val="24"/>
          <w:szCs w:val="24"/>
          <w:lang w:val="ro-RO"/>
        </w:rPr>
      </w:pPr>
    </w:p>
    <w:p w:rsidR="005F7DBD" w:rsidRDefault="005F7DBD" w:rsidP="0035454D">
      <w:pPr>
        <w:pStyle w:val="TOCHeading"/>
        <w:spacing w:before="0"/>
        <w:rPr>
          <w:rFonts w:ascii="Arial" w:hAnsi="Arial" w:cs="Arial"/>
          <w:bCs w:val="0"/>
          <w:color w:val="auto"/>
          <w:sz w:val="24"/>
          <w:szCs w:val="24"/>
          <w:lang w:val="ro-RO"/>
        </w:rPr>
      </w:pPr>
      <w:r w:rsidRPr="00D84A21">
        <w:rPr>
          <w:rFonts w:ascii="Arial" w:hAnsi="Arial" w:cs="Arial"/>
          <w:b w:val="0"/>
          <w:bCs w:val="0"/>
          <w:color w:val="auto"/>
          <w:sz w:val="24"/>
          <w:szCs w:val="24"/>
          <w:lang w:val="ro-RO"/>
        </w:rPr>
        <w:br w:type="page"/>
      </w:r>
      <w:r w:rsidRPr="00D84A21">
        <w:rPr>
          <w:rFonts w:ascii="Arial" w:hAnsi="Arial" w:cs="Arial"/>
          <w:bCs w:val="0"/>
          <w:color w:val="auto"/>
          <w:sz w:val="24"/>
          <w:szCs w:val="24"/>
          <w:lang w:val="ro-RO"/>
        </w:rPr>
        <w:lastRenderedPageBreak/>
        <w:t>CUPRINS:</w:t>
      </w:r>
    </w:p>
    <w:p w:rsidR="0035454D" w:rsidRPr="0035454D" w:rsidRDefault="0035454D" w:rsidP="0035454D">
      <w:pPr>
        <w:rPr>
          <w:lang w:val="ro-RO"/>
        </w:rPr>
      </w:pPr>
    </w:p>
    <w:p w:rsidR="0035454D" w:rsidRPr="0035454D" w:rsidRDefault="00D93DB0" w:rsidP="0035454D">
      <w:pPr>
        <w:pStyle w:val="TOC1"/>
        <w:spacing w:line="360" w:lineRule="auto"/>
        <w:rPr>
          <w:rFonts w:asciiTheme="minorHAnsi" w:eastAsiaTheme="minorEastAsia" w:hAnsiTheme="minorHAnsi" w:cstheme="minorBidi"/>
          <w:b w:val="0"/>
          <w:bCs w:val="0"/>
          <w:szCs w:val="20"/>
          <w:lang w:val="en-US"/>
        </w:rPr>
      </w:pPr>
      <w:r w:rsidRPr="0035454D">
        <w:rPr>
          <w:b w:val="0"/>
          <w:noProof w:val="0"/>
          <w:color w:val="000000"/>
          <w:spacing w:val="-10"/>
          <w:szCs w:val="20"/>
          <w:lang w:val="ro-RO"/>
        </w:rPr>
        <w:fldChar w:fldCharType="begin"/>
      </w:r>
      <w:r w:rsidR="005F7DBD" w:rsidRPr="0035454D">
        <w:rPr>
          <w:b w:val="0"/>
          <w:noProof w:val="0"/>
          <w:color w:val="000000"/>
          <w:spacing w:val="-10"/>
          <w:szCs w:val="20"/>
          <w:lang w:val="ro-RO"/>
        </w:rPr>
        <w:instrText xml:space="preserve"> TOC \o "1-3" \h \z \u </w:instrText>
      </w:r>
      <w:r w:rsidRPr="0035454D">
        <w:rPr>
          <w:b w:val="0"/>
          <w:noProof w:val="0"/>
          <w:color w:val="000000"/>
          <w:spacing w:val="-10"/>
          <w:szCs w:val="20"/>
          <w:lang w:val="ro-RO"/>
        </w:rPr>
        <w:fldChar w:fldCharType="separate"/>
      </w:r>
      <w:hyperlink w:anchor="_Toc417045718" w:history="1">
        <w:r w:rsidR="0035454D" w:rsidRPr="0035454D">
          <w:rPr>
            <w:rStyle w:val="Hyperlink"/>
            <w:rFonts w:cs="Arial"/>
            <w:b w:val="0"/>
            <w:spacing w:val="-2"/>
            <w:szCs w:val="20"/>
            <w:lang w:val="ro-RO"/>
          </w:rPr>
          <w:t>1.</w:t>
        </w:r>
        <w:r w:rsidR="0035454D" w:rsidRPr="0035454D">
          <w:rPr>
            <w:rFonts w:asciiTheme="minorHAnsi" w:eastAsiaTheme="minorEastAsia" w:hAnsiTheme="minorHAnsi" w:cstheme="minorBidi"/>
            <w:b w:val="0"/>
            <w:bCs w:val="0"/>
            <w:szCs w:val="20"/>
            <w:lang w:val="en-US"/>
          </w:rPr>
          <w:tab/>
        </w:r>
        <w:r w:rsidR="0035454D" w:rsidRPr="0035454D">
          <w:rPr>
            <w:rStyle w:val="Hyperlink"/>
            <w:rFonts w:cs="Arial"/>
            <w:b w:val="0"/>
            <w:spacing w:val="-2"/>
            <w:szCs w:val="20"/>
            <w:lang w:val="ro-RO"/>
          </w:rPr>
          <w:t>Introducere - obiective şi principii de bază</w:t>
        </w:r>
        <w:r w:rsidR="0035454D" w:rsidRPr="0035454D">
          <w:rPr>
            <w:b w:val="0"/>
            <w:webHidden/>
            <w:szCs w:val="20"/>
          </w:rPr>
          <w:tab/>
        </w:r>
        <w:r w:rsidR="0035454D" w:rsidRPr="0035454D">
          <w:rPr>
            <w:b w:val="0"/>
            <w:webHidden/>
            <w:szCs w:val="20"/>
          </w:rPr>
          <w:fldChar w:fldCharType="begin"/>
        </w:r>
        <w:r w:rsidR="0035454D" w:rsidRPr="0035454D">
          <w:rPr>
            <w:b w:val="0"/>
            <w:webHidden/>
            <w:szCs w:val="20"/>
          </w:rPr>
          <w:instrText xml:space="preserve"> PAGEREF _Toc417045718 \h </w:instrText>
        </w:r>
        <w:r w:rsidR="0035454D" w:rsidRPr="0035454D">
          <w:rPr>
            <w:b w:val="0"/>
            <w:webHidden/>
            <w:szCs w:val="20"/>
          </w:rPr>
        </w:r>
        <w:r w:rsidR="0035454D" w:rsidRPr="0035454D">
          <w:rPr>
            <w:b w:val="0"/>
            <w:webHidden/>
            <w:szCs w:val="20"/>
          </w:rPr>
          <w:fldChar w:fldCharType="separate"/>
        </w:r>
        <w:r w:rsidR="005F3823">
          <w:rPr>
            <w:b w:val="0"/>
            <w:webHidden/>
            <w:szCs w:val="20"/>
          </w:rPr>
          <w:t>4</w:t>
        </w:r>
        <w:r w:rsidR="0035454D" w:rsidRPr="0035454D">
          <w:rPr>
            <w:b w:val="0"/>
            <w:webHidden/>
            <w:szCs w:val="20"/>
          </w:rPr>
          <w:fldChar w:fldCharType="end"/>
        </w:r>
      </w:hyperlink>
    </w:p>
    <w:p w:rsidR="0035454D" w:rsidRPr="0035454D" w:rsidRDefault="00CA32AC" w:rsidP="0035454D">
      <w:pPr>
        <w:pStyle w:val="TOC1"/>
        <w:spacing w:line="360" w:lineRule="auto"/>
        <w:rPr>
          <w:rFonts w:asciiTheme="minorHAnsi" w:eastAsiaTheme="minorEastAsia" w:hAnsiTheme="minorHAnsi" w:cstheme="minorBidi"/>
          <w:b w:val="0"/>
          <w:bCs w:val="0"/>
          <w:szCs w:val="20"/>
          <w:lang w:val="en-US"/>
        </w:rPr>
      </w:pPr>
      <w:hyperlink w:anchor="_Toc417045719" w:history="1">
        <w:r w:rsidR="0035454D" w:rsidRPr="0035454D">
          <w:rPr>
            <w:rStyle w:val="Hyperlink"/>
            <w:rFonts w:cs="Arial"/>
            <w:b w:val="0"/>
            <w:spacing w:val="-3"/>
            <w:szCs w:val="20"/>
            <w:lang w:val="ro-RO"/>
          </w:rPr>
          <w:t>2. Organele de conducere ale Băncii</w:t>
        </w:r>
        <w:r w:rsidR="0035454D" w:rsidRPr="0035454D">
          <w:rPr>
            <w:b w:val="0"/>
            <w:webHidden/>
            <w:szCs w:val="20"/>
          </w:rPr>
          <w:tab/>
        </w:r>
        <w:r w:rsidR="0035454D" w:rsidRPr="0035454D">
          <w:rPr>
            <w:b w:val="0"/>
            <w:webHidden/>
            <w:szCs w:val="20"/>
          </w:rPr>
          <w:fldChar w:fldCharType="begin"/>
        </w:r>
        <w:r w:rsidR="0035454D" w:rsidRPr="0035454D">
          <w:rPr>
            <w:b w:val="0"/>
            <w:webHidden/>
            <w:szCs w:val="20"/>
          </w:rPr>
          <w:instrText xml:space="preserve"> PAGEREF _Toc417045719 \h </w:instrText>
        </w:r>
        <w:r w:rsidR="0035454D" w:rsidRPr="0035454D">
          <w:rPr>
            <w:b w:val="0"/>
            <w:webHidden/>
            <w:szCs w:val="20"/>
          </w:rPr>
        </w:r>
        <w:r w:rsidR="0035454D" w:rsidRPr="0035454D">
          <w:rPr>
            <w:b w:val="0"/>
            <w:webHidden/>
            <w:szCs w:val="20"/>
          </w:rPr>
          <w:fldChar w:fldCharType="separate"/>
        </w:r>
        <w:r w:rsidR="005F3823">
          <w:rPr>
            <w:b w:val="0"/>
            <w:webHidden/>
            <w:szCs w:val="20"/>
          </w:rPr>
          <w:t>4</w:t>
        </w:r>
        <w:r w:rsidR="0035454D" w:rsidRPr="0035454D">
          <w:rPr>
            <w:b w:val="0"/>
            <w:webHidden/>
            <w:szCs w:val="20"/>
          </w:rPr>
          <w:fldChar w:fldCharType="end"/>
        </w:r>
      </w:hyperlink>
    </w:p>
    <w:p w:rsidR="0035454D" w:rsidRPr="0035454D" w:rsidRDefault="00CA32AC" w:rsidP="0035454D">
      <w:pPr>
        <w:pStyle w:val="TOC2"/>
        <w:rPr>
          <w:rFonts w:asciiTheme="minorHAnsi" w:eastAsiaTheme="minorEastAsia" w:hAnsiTheme="minorHAnsi" w:cstheme="minorBidi"/>
          <w:noProof/>
          <w:szCs w:val="20"/>
          <w:lang w:val="en-US"/>
        </w:rPr>
      </w:pPr>
      <w:hyperlink w:anchor="_Toc417045720" w:history="1">
        <w:r w:rsidR="0035454D" w:rsidRPr="0035454D">
          <w:rPr>
            <w:rStyle w:val="Hyperlink"/>
            <w:rFonts w:cs="Arial"/>
            <w:bCs/>
            <w:noProof/>
            <w:szCs w:val="20"/>
            <w:lang w:val="ro-RO"/>
          </w:rPr>
          <w:t xml:space="preserve">2.1. </w:t>
        </w:r>
        <w:r w:rsidR="0035454D">
          <w:rPr>
            <w:rStyle w:val="Hyperlink"/>
            <w:rFonts w:cs="Arial"/>
            <w:bCs/>
            <w:noProof/>
            <w:szCs w:val="20"/>
            <w:lang w:val="ro-RO"/>
          </w:rPr>
          <w:t xml:space="preserve">      </w:t>
        </w:r>
        <w:r w:rsidR="0035454D" w:rsidRPr="0035454D">
          <w:rPr>
            <w:rStyle w:val="Hyperlink"/>
            <w:rFonts w:cs="Arial"/>
            <w:bCs/>
            <w:noProof/>
            <w:szCs w:val="20"/>
            <w:lang w:val="ro-RO"/>
          </w:rPr>
          <w:t>Adunarea Generală a Acţionarilor</w:t>
        </w:r>
        <w:r w:rsidR="0035454D" w:rsidRPr="0035454D">
          <w:rPr>
            <w:noProof/>
            <w:webHidden/>
            <w:szCs w:val="20"/>
          </w:rPr>
          <w:tab/>
        </w:r>
        <w:r w:rsidR="0035454D" w:rsidRPr="0035454D">
          <w:rPr>
            <w:noProof/>
            <w:webHidden/>
            <w:szCs w:val="20"/>
          </w:rPr>
          <w:fldChar w:fldCharType="begin"/>
        </w:r>
        <w:r w:rsidR="0035454D" w:rsidRPr="0035454D">
          <w:rPr>
            <w:noProof/>
            <w:webHidden/>
            <w:szCs w:val="20"/>
          </w:rPr>
          <w:instrText xml:space="preserve"> PAGEREF _Toc417045720 \h </w:instrText>
        </w:r>
        <w:r w:rsidR="0035454D" w:rsidRPr="0035454D">
          <w:rPr>
            <w:noProof/>
            <w:webHidden/>
            <w:szCs w:val="20"/>
          </w:rPr>
        </w:r>
        <w:r w:rsidR="0035454D" w:rsidRPr="0035454D">
          <w:rPr>
            <w:noProof/>
            <w:webHidden/>
            <w:szCs w:val="20"/>
          </w:rPr>
          <w:fldChar w:fldCharType="separate"/>
        </w:r>
        <w:r w:rsidR="005F3823">
          <w:rPr>
            <w:noProof/>
            <w:webHidden/>
            <w:szCs w:val="20"/>
          </w:rPr>
          <w:t>4</w:t>
        </w:r>
        <w:r w:rsidR="0035454D" w:rsidRPr="0035454D">
          <w:rPr>
            <w:noProof/>
            <w:webHidden/>
            <w:szCs w:val="20"/>
          </w:rPr>
          <w:fldChar w:fldCharType="end"/>
        </w:r>
      </w:hyperlink>
    </w:p>
    <w:p w:rsidR="0035454D" w:rsidRPr="0035454D" w:rsidRDefault="00CA32AC" w:rsidP="0035454D">
      <w:pPr>
        <w:pStyle w:val="TOC2"/>
        <w:rPr>
          <w:rFonts w:asciiTheme="minorHAnsi" w:eastAsiaTheme="minorEastAsia" w:hAnsiTheme="minorHAnsi" w:cstheme="minorBidi"/>
          <w:noProof/>
          <w:szCs w:val="20"/>
          <w:lang w:val="en-US"/>
        </w:rPr>
      </w:pPr>
      <w:hyperlink w:anchor="_Toc417045721" w:history="1">
        <w:r w:rsidR="0035454D" w:rsidRPr="0035454D">
          <w:rPr>
            <w:rStyle w:val="Hyperlink"/>
            <w:bCs/>
            <w:noProof/>
            <w:szCs w:val="20"/>
            <w:lang w:val="ro-RO"/>
          </w:rPr>
          <w:t>2.2.</w:t>
        </w:r>
        <w:r w:rsidR="0035454D" w:rsidRPr="0035454D">
          <w:rPr>
            <w:rFonts w:asciiTheme="minorHAnsi" w:eastAsiaTheme="minorEastAsia" w:hAnsiTheme="minorHAnsi" w:cstheme="minorBidi"/>
            <w:noProof/>
            <w:szCs w:val="20"/>
            <w:lang w:val="en-US"/>
          </w:rPr>
          <w:tab/>
        </w:r>
        <w:r w:rsidR="0035454D" w:rsidRPr="0035454D">
          <w:rPr>
            <w:rStyle w:val="Hyperlink"/>
            <w:rFonts w:cs="Arial"/>
            <w:bCs/>
            <w:noProof/>
            <w:szCs w:val="20"/>
            <w:lang w:val="ro-RO"/>
          </w:rPr>
          <w:t>Consiliul de Administraţie</w:t>
        </w:r>
        <w:r w:rsidR="0035454D" w:rsidRPr="0035454D">
          <w:rPr>
            <w:noProof/>
            <w:webHidden/>
            <w:szCs w:val="20"/>
          </w:rPr>
          <w:tab/>
        </w:r>
        <w:r w:rsidR="0035454D" w:rsidRPr="0035454D">
          <w:rPr>
            <w:noProof/>
            <w:webHidden/>
            <w:szCs w:val="20"/>
          </w:rPr>
          <w:fldChar w:fldCharType="begin"/>
        </w:r>
        <w:r w:rsidR="0035454D" w:rsidRPr="0035454D">
          <w:rPr>
            <w:noProof/>
            <w:webHidden/>
            <w:szCs w:val="20"/>
          </w:rPr>
          <w:instrText xml:space="preserve"> PAGEREF _Toc417045721 \h </w:instrText>
        </w:r>
        <w:r w:rsidR="0035454D" w:rsidRPr="0035454D">
          <w:rPr>
            <w:noProof/>
            <w:webHidden/>
            <w:szCs w:val="20"/>
          </w:rPr>
        </w:r>
        <w:r w:rsidR="0035454D" w:rsidRPr="0035454D">
          <w:rPr>
            <w:noProof/>
            <w:webHidden/>
            <w:szCs w:val="20"/>
          </w:rPr>
          <w:fldChar w:fldCharType="separate"/>
        </w:r>
        <w:r w:rsidR="005F3823">
          <w:rPr>
            <w:noProof/>
            <w:webHidden/>
            <w:szCs w:val="20"/>
          </w:rPr>
          <w:t>7</w:t>
        </w:r>
        <w:r w:rsidR="0035454D" w:rsidRPr="0035454D">
          <w:rPr>
            <w:noProof/>
            <w:webHidden/>
            <w:szCs w:val="20"/>
          </w:rPr>
          <w:fldChar w:fldCharType="end"/>
        </w:r>
      </w:hyperlink>
    </w:p>
    <w:p w:rsidR="0035454D" w:rsidRPr="0035454D" w:rsidRDefault="00CA32AC" w:rsidP="0035454D">
      <w:pPr>
        <w:pStyle w:val="TOC2"/>
        <w:rPr>
          <w:rFonts w:asciiTheme="minorHAnsi" w:eastAsiaTheme="minorEastAsia" w:hAnsiTheme="minorHAnsi" w:cstheme="minorBidi"/>
          <w:noProof/>
          <w:szCs w:val="20"/>
          <w:lang w:val="en-US"/>
        </w:rPr>
      </w:pPr>
      <w:hyperlink w:anchor="_Toc417045722" w:history="1">
        <w:r w:rsidR="0035454D" w:rsidRPr="0035454D">
          <w:rPr>
            <w:rStyle w:val="Hyperlink"/>
            <w:bCs/>
            <w:noProof/>
            <w:szCs w:val="20"/>
            <w:lang w:val="ro-RO"/>
          </w:rPr>
          <w:t>2.3.</w:t>
        </w:r>
        <w:r w:rsidR="0035454D" w:rsidRPr="0035454D">
          <w:rPr>
            <w:rFonts w:asciiTheme="minorHAnsi" w:eastAsiaTheme="minorEastAsia" w:hAnsiTheme="minorHAnsi" w:cstheme="minorBidi"/>
            <w:noProof/>
            <w:szCs w:val="20"/>
            <w:lang w:val="en-US"/>
          </w:rPr>
          <w:tab/>
        </w:r>
        <w:r w:rsidR="0035454D" w:rsidRPr="0035454D">
          <w:rPr>
            <w:rStyle w:val="Hyperlink"/>
            <w:rFonts w:cs="Arial"/>
            <w:bCs/>
            <w:noProof/>
            <w:szCs w:val="20"/>
            <w:lang w:val="ro-RO"/>
          </w:rPr>
          <w:t>Comitetul de Conducere</w:t>
        </w:r>
        <w:r w:rsidR="0035454D" w:rsidRPr="0035454D">
          <w:rPr>
            <w:noProof/>
            <w:webHidden/>
            <w:szCs w:val="20"/>
          </w:rPr>
          <w:tab/>
        </w:r>
        <w:r w:rsidR="0035454D" w:rsidRPr="0035454D">
          <w:rPr>
            <w:noProof/>
            <w:webHidden/>
            <w:szCs w:val="20"/>
          </w:rPr>
          <w:fldChar w:fldCharType="begin"/>
        </w:r>
        <w:r w:rsidR="0035454D" w:rsidRPr="0035454D">
          <w:rPr>
            <w:noProof/>
            <w:webHidden/>
            <w:szCs w:val="20"/>
          </w:rPr>
          <w:instrText xml:space="preserve"> PAGEREF _Toc417045722 \h </w:instrText>
        </w:r>
        <w:r w:rsidR="0035454D" w:rsidRPr="0035454D">
          <w:rPr>
            <w:noProof/>
            <w:webHidden/>
            <w:szCs w:val="20"/>
          </w:rPr>
        </w:r>
        <w:r w:rsidR="0035454D" w:rsidRPr="0035454D">
          <w:rPr>
            <w:noProof/>
            <w:webHidden/>
            <w:szCs w:val="20"/>
          </w:rPr>
          <w:fldChar w:fldCharType="separate"/>
        </w:r>
        <w:r w:rsidR="005F3823">
          <w:rPr>
            <w:noProof/>
            <w:webHidden/>
            <w:szCs w:val="20"/>
          </w:rPr>
          <w:t>8</w:t>
        </w:r>
        <w:r w:rsidR="0035454D" w:rsidRPr="0035454D">
          <w:rPr>
            <w:noProof/>
            <w:webHidden/>
            <w:szCs w:val="20"/>
          </w:rPr>
          <w:fldChar w:fldCharType="end"/>
        </w:r>
      </w:hyperlink>
    </w:p>
    <w:p w:rsidR="0035454D" w:rsidRPr="0035454D" w:rsidRDefault="00CA32AC" w:rsidP="0035454D">
      <w:pPr>
        <w:pStyle w:val="TOC2"/>
        <w:rPr>
          <w:rFonts w:asciiTheme="minorHAnsi" w:eastAsiaTheme="minorEastAsia" w:hAnsiTheme="minorHAnsi" w:cstheme="minorBidi"/>
          <w:noProof/>
          <w:szCs w:val="20"/>
          <w:lang w:val="en-US"/>
        </w:rPr>
      </w:pPr>
      <w:hyperlink w:anchor="_Toc417045723" w:history="1">
        <w:r w:rsidR="0035454D" w:rsidRPr="0035454D">
          <w:rPr>
            <w:rStyle w:val="Hyperlink"/>
            <w:bCs/>
            <w:noProof/>
            <w:szCs w:val="20"/>
            <w:lang w:val="ro-RO"/>
          </w:rPr>
          <w:t>2.4.</w:t>
        </w:r>
        <w:r w:rsidR="0035454D" w:rsidRPr="0035454D">
          <w:rPr>
            <w:rFonts w:asciiTheme="minorHAnsi" w:eastAsiaTheme="minorEastAsia" w:hAnsiTheme="minorHAnsi" w:cstheme="minorBidi"/>
            <w:noProof/>
            <w:szCs w:val="20"/>
            <w:lang w:val="en-US"/>
          </w:rPr>
          <w:tab/>
        </w:r>
        <w:r w:rsidR="0035454D" w:rsidRPr="0035454D">
          <w:rPr>
            <w:rStyle w:val="Hyperlink"/>
            <w:rFonts w:cs="Arial"/>
            <w:bCs/>
            <w:noProof/>
            <w:szCs w:val="20"/>
            <w:lang w:val="ro-RO"/>
          </w:rPr>
          <w:t>Cooperarea şi raporturile dintre Consiliul de Administraţie şi Comitetul de Conducere</w:t>
        </w:r>
        <w:r w:rsidR="0035454D" w:rsidRPr="0035454D">
          <w:rPr>
            <w:noProof/>
            <w:webHidden/>
            <w:szCs w:val="20"/>
          </w:rPr>
          <w:tab/>
        </w:r>
        <w:r w:rsidR="0035454D" w:rsidRPr="0035454D">
          <w:rPr>
            <w:noProof/>
            <w:webHidden/>
            <w:szCs w:val="20"/>
          </w:rPr>
          <w:fldChar w:fldCharType="begin"/>
        </w:r>
        <w:r w:rsidR="0035454D" w:rsidRPr="0035454D">
          <w:rPr>
            <w:noProof/>
            <w:webHidden/>
            <w:szCs w:val="20"/>
          </w:rPr>
          <w:instrText xml:space="preserve"> PAGEREF _Toc417045723 \h </w:instrText>
        </w:r>
        <w:r w:rsidR="0035454D" w:rsidRPr="0035454D">
          <w:rPr>
            <w:noProof/>
            <w:webHidden/>
            <w:szCs w:val="20"/>
          </w:rPr>
        </w:r>
        <w:r w:rsidR="0035454D" w:rsidRPr="0035454D">
          <w:rPr>
            <w:noProof/>
            <w:webHidden/>
            <w:szCs w:val="20"/>
          </w:rPr>
          <w:fldChar w:fldCharType="separate"/>
        </w:r>
        <w:r w:rsidR="005F3823">
          <w:rPr>
            <w:noProof/>
            <w:webHidden/>
            <w:szCs w:val="20"/>
          </w:rPr>
          <w:t>11</w:t>
        </w:r>
        <w:r w:rsidR="0035454D" w:rsidRPr="0035454D">
          <w:rPr>
            <w:noProof/>
            <w:webHidden/>
            <w:szCs w:val="20"/>
          </w:rPr>
          <w:fldChar w:fldCharType="end"/>
        </w:r>
      </w:hyperlink>
    </w:p>
    <w:p w:rsidR="0035454D" w:rsidRPr="0035454D" w:rsidRDefault="00CA32AC" w:rsidP="0035454D">
      <w:pPr>
        <w:pStyle w:val="TOC1"/>
        <w:spacing w:line="360" w:lineRule="auto"/>
        <w:rPr>
          <w:rFonts w:asciiTheme="minorHAnsi" w:eastAsiaTheme="minorEastAsia" w:hAnsiTheme="minorHAnsi" w:cstheme="minorBidi"/>
          <w:b w:val="0"/>
          <w:bCs w:val="0"/>
          <w:szCs w:val="20"/>
          <w:lang w:val="en-US"/>
        </w:rPr>
      </w:pPr>
      <w:hyperlink w:anchor="_Toc417045724" w:history="1">
        <w:r w:rsidR="0035454D" w:rsidRPr="0035454D">
          <w:rPr>
            <w:rStyle w:val="Hyperlink"/>
            <w:rFonts w:cs="Arial"/>
            <w:b w:val="0"/>
            <w:spacing w:val="-1"/>
            <w:szCs w:val="20"/>
            <w:lang w:val="ro-RO"/>
          </w:rPr>
          <w:t>3. Mecanismele de Audit şi Control Intern</w:t>
        </w:r>
        <w:r w:rsidR="0035454D" w:rsidRPr="0035454D">
          <w:rPr>
            <w:b w:val="0"/>
            <w:webHidden/>
            <w:szCs w:val="20"/>
          </w:rPr>
          <w:tab/>
        </w:r>
        <w:r w:rsidR="0035454D" w:rsidRPr="0035454D">
          <w:rPr>
            <w:b w:val="0"/>
            <w:webHidden/>
            <w:szCs w:val="20"/>
          </w:rPr>
          <w:fldChar w:fldCharType="begin"/>
        </w:r>
        <w:r w:rsidR="0035454D" w:rsidRPr="0035454D">
          <w:rPr>
            <w:b w:val="0"/>
            <w:webHidden/>
            <w:szCs w:val="20"/>
          </w:rPr>
          <w:instrText xml:space="preserve"> PAGEREF _Toc417045724 \h </w:instrText>
        </w:r>
        <w:r w:rsidR="0035454D" w:rsidRPr="0035454D">
          <w:rPr>
            <w:b w:val="0"/>
            <w:webHidden/>
            <w:szCs w:val="20"/>
          </w:rPr>
        </w:r>
        <w:r w:rsidR="0035454D" w:rsidRPr="0035454D">
          <w:rPr>
            <w:b w:val="0"/>
            <w:webHidden/>
            <w:szCs w:val="20"/>
          </w:rPr>
          <w:fldChar w:fldCharType="separate"/>
        </w:r>
        <w:r w:rsidR="005F3823">
          <w:rPr>
            <w:b w:val="0"/>
            <w:webHidden/>
            <w:szCs w:val="20"/>
          </w:rPr>
          <w:t>11</w:t>
        </w:r>
        <w:r w:rsidR="0035454D" w:rsidRPr="0035454D">
          <w:rPr>
            <w:b w:val="0"/>
            <w:webHidden/>
            <w:szCs w:val="20"/>
          </w:rPr>
          <w:fldChar w:fldCharType="end"/>
        </w:r>
      </w:hyperlink>
    </w:p>
    <w:p w:rsidR="0035454D" w:rsidRPr="0035454D" w:rsidRDefault="00CA32AC" w:rsidP="0035454D">
      <w:pPr>
        <w:pStyle w:val="TOC2"/>
        <w:rPr>
          <w:rFonts w:asciiTheme="minorHAnsi" w:eastAsiaTheme="minorEastAsia" w:hAnsiTheme="minorHAnsi" w:cstheme="minorBidi"/>
          <w:noProof/>
          <w:szCs w:val="20"/>
          <w:lang w:val="en-US"/>
        </w:rPr>
      </w:pPr>
      <w:hyperlink w:anchor="_Toc417045725" w:history="1">
        <w:r w:rsidR="0035454D" w:rsidRPr="0035454D">
          <w:rPr>
            <w:rStyle w:val="Hyperlink"/>
            <w:rFonts w:cs="Arial"/>
            <w:bCs/>
            <w:noProof/>
            <w:szCs w:val="20"/>
            <w:lang w:val="ro-RO"/>
          </w:rPr>
          <w:t xml:space="preserve">3.1. </w:t>
        </w:r>
        <w:r w:rsidR="0035454D">
          <w:rPr>
            <w:rStyle w:val="Hyperlink"/>
            <w:rFonts w:cs="Arial"/>
            <w:bCs/>
            <w:noProof/>
            <w:szCs w:val="20"/>
            <w:lang w:val="ro-RO"/>
          </w:rPr>
          <w:t xml:space="preserve">      </w:t>
        </w:r>
        <w:r w:rsidR="0035454D" w:rsidRPr="0035454D">
          <w:rPr>
            <w:rStyle w:val="Hyperlink"/>
            <w:rFonts w:cs="Arial"/>
            <w:bCs/>
            <w:noProof/>
            <w:szCs w:val="20"/>
            <w:lang w:val="ro-RO"/>
          </w:rPr>
          <w:t>Auditorii Externi Independenţi, Comisia de Cenzori</w:t>
        </w:r>
        <w:r w:rsidR="0035454D" w:rsidRPr="0035454D">
          <w:rPr>
            <w:noProof/>
            <w:webHidden/>
            <w:szCs w:val="20"/>
          </w:rPr>
          <w:tab/>
        </w:r>
        <w:r w:rsidR="0035454D" w:rsidRPr="0035454D">
          <w:rPr>
            <w:noProof/>
            <w:webHidden/>
            <w:szCs w:val="20"/>
          </w:rPr>
          <w:fldChar w:fldCharType="begin"/>
        </w:r>
        <w:r w:rsidR="0035454D" w:rsidRPr="0035454D">
          <w:rPr>
            <w:noProof/>
            <w:webHidden/>
            <w:szCs w:val="20"/>
          </w:rPr>
          <w:instrText xml:space="preserve"> PAGEREF _Toc417045725 \h </w:instrText>
        </w:r>
        <w:r w:rsidR="0035454D" w:rsidRPr="0035454D">
          <w:rPr>
            <w:noProof/>
            <w:webHidden/>
            <w:szCs w:val="20"/>
          </w:rPr>
        </w:r>
        <w:r w:rsidR="0035454D" w:rsidRPr="0035454D">
          <w:rPr>
            <w:noProof/>
            <w:webHidden/>
            <w:szCs w:val="20"/>
          </w:rPr>
          <w:fldChar w:fldCharType="separate"/>
        </w:r>
        <w:r w:rsidR="005F3823">
          <w:rPr>
            <w:noProof/>
            <w:webHidden/>
            <w:szCs w:val="20"/>
          </w:rPr>
          <w:t>11</w:t>
        </w:r>
        <w:r w:rsidR="0035454D" w:rsidRPr="0035454D">
          <w:rPr>
            <w:noProof/>
            <w:webHidden/>
            <w:szCs w:val="20"/>
          </w:rPr>
          <w:fldChar w:fldCharType="end"/>
        </w:r>
      </w:hyperlink>
    </w:p>
    <w:p w:rsidR="0035454D" w:rsidRPr="0035454D" w:rsidRDefault="00CA32AC" w:rsidP="0035454D">
      <w:pPr>
        <w:pStyle w:val="TOC2"/>
        <w:rPr>
          <w:rFonts w:asciiTheme="minorHAnsi" w:eastAsiaTheme="minorEastAsia" w:hAnsiTheme="minorHAnsi" w:cstheme="minorBidi"/>
          <w:noProof/>
          <w:szCs w:val="20"/>
          <w:lang w:val="en-US"/>
        </w:rPr>
      </w:pPr>
      <w:hyperlink w:anchor="_Toc417045726" w:history="1">
        <w:r w:rsidR="0035454D" w:rsidRPr="0035454D">
          <w:rPr>
            <w:rStyle w:val="Hyperlink"/>
            <w:bCs/>
            <w:noProof/>
            <w:szCs w:val="20"/>
            <w:lang w:val="ro-RO"/>
          </w:rPr>
          <w:t>3.2.</w:t>
        </w:r>
        <w:r w:rsidR="0035454D" w:rsidRPr="0035454D">
          <w:rPr>
            <w:rFonts w:asciiTheme="minorHAnsi" w:eastAsiaTheme="minorEastAsia" w:hAnsiTheme="minorHAnsi" w:cstheme="minorBidi"/>
            <w:noProof/>
            <w:szCs w:val="20"/>
            <w:lang w:val="en-US"/>
          </w:rPr>
          <w:tab/>
        </w:r>
        <w:r w:rsidR="0035454D" w:rsidRPr="0035454D">
          <w:rPr>
            <w:rStyle w:val="Hyperlink"/>
            <w:rFonts w:cs="Arial"/>
            <w:bCs/>
            <w:noProof/>
            <w:szCs w:val="20"/>
            <w:lang w:val="ro-RO"/>
          </w:rPr>
          <w:t>Auditorii Interni</w:t>
        </w:r>
        <w:r w:rsidR="0035454D" w:rsidRPr="0035454D">
          <w:rPr>
            <w:noProof/>
            <w:webHidden/>
            <w:szCs w:val="20"/>
          </w:rPr>
          <w:tab/>
        </w:r>
        <w:r w:rsidR="0035454D" w:rsidRPr="0035454D">
          <w:rPr>
            <w:noProof/>
            <w:webHidden/>
            <w:szCs w:val="20"/>
          </w:rPr>
          <w:fldChar w:fldCharType="begin"/>
        </w:r>
        <w:r w:rsidR="0035454D" w:rsidRPr="0035454D">
          <w:rPr>
            <w:noProof/>
            <w:webHidden/>
            <w:szCs w:val="20"/>
          </w:rPr>
          <w:instrText xml:space="preserve"> PAGEREF _Toc417045726 \h </w:instrText>
        </w:r>
        <w:r w:rsidR="0035454D" w:rsidRPr="0035454D">
          <w:rPr>
            <w:noProof/>
            <w:webHidden/>
            <w:szCs w:val="20"/>
          </w:rPr>
        </w:r>
        <w:r w:rsidR="0035454D" w:rsidRPr="0035454D">
          <w:rPr>
            <w:noProof/>
            <w:webHidden/>
            <w:szCs w:val="20"/>
          </w:rPr>
          <w:fldChar w:fldCharType="separate"/>
        </w:r>
        <w:r w:rsidR="005F3823">
          <w:rPr>
            <w:noProof/>
            <w:webHidden/>
            <w:szCs w:val="20"/>
          </w:rPr>
          <w:t>13</w:t>
        </w:r>
        <w:r w:rsidR="0035454D" w:rsidRPr="0035454D">
          <w:rPr>
            <w:noProof/>
            <w:webHidden/>
            <w:szCs w:val="20"/>
          </w:rPr>
          <w:fldChar w:fldCharType="end"/>
        </w:r>
      </w:hyperlink>
    </w:p>
    <w:p w:rsidR="0035454D" w:rsidRPr="0035454D" w:rsidRDefault="00CA32AC" w:rsidP="0035454D">
      <w:pPr>
        <w:pStyle w:val="TOC1"/>
        <w:spacing w:line="360" w:lineRule="auto"/>
        <w:rPr>
          <w:rFonts w:asciiTheme="minorHAnsi" w:eastAsiaTheme="minorEastAsia" w:hAnsiTheme="minorHAnsi" w:cstheme="minorBidi"/>
          <w:b w:val="0"/>
          <w:bCs w:val="0"/>
          <w:szCs w:val="20"/>
          <w:lang w:val="en-US"/>
        </w:rPr>
      </w:pPr>
      <w:hyperlink w:anchor="_Toc417045727" w:history="1">
        <w:r w:rsidR="0035454D" w:rsidRPr="0035454D">
          <w:rPr>
            <w:rStyle w:val="Hyperlink"/>
            <w:b w:val="0"/>
            <w:spacing w:val="-6"/>
            <w:szCs w:val="20"/>
            <w:lang w:val="ro-RO"/>
          </w:rPr>
          <w:t>4.</w:t>
        </w:r>
        <w:r w:rsidR="0035454D" w:rsidRPr="0035454D">
          <w:rPr>
            <w:rFonts w:asciiTheme="minorHAnsi" w:eastAsiaTheme="minorEastAsia" w:hAnsiTheme="minorHAnsi" w:cstheme="minorBidi"/>
            <w:b w:val="0"/>
            <w:bCs w:val="0"/>
            <w:szCs w:val="20"/>
            <w:lang w:val="en-US"/>
          </w:rPr>
          <w:tab/>
        </w:r>
        <w:r w:rsidR="0035454D" w:rsidRPr="0035454D">
          <w:rPr>
            <w:rStyle w:val="Hyperlink"/>
            <w:rFonts w:cs="Arial"/>
            <w:b w:val="0"/>
            <w:spacing w:val="-6"/>
            <w:szCs w:val="20"/>
            <w:lang w:val="ro-RO"/>
          </w:rPr>
          <w:t>Părţile interesate</w:t>
        </w:r>
        <w:r w:rsidR="0035454D" w:rsidRPr="0035454D">
          <w:rPr>
            <w:b w:val="0"/>
            <w:webHidden/>
            <w:szCs w:val="20"/>
          </w:rPr>
          <w:tab/>
        </w:r>
        <w:r w:rsidR="0035454D" w:rsidRPr="0035454D">
          <w:rPr>
            <w:b w:val="0"/>
            <w:webHidden/>
            <w:szCs w:val="20"/>
          </w:rPr>
          <w:fldChar w:fldCharType="begin"/>
        </w:r>
        <w:r w:rsidR="0035454D" w:rsidRPr="0035454D">
          <w:rPr>
            <w:b w:val="0"/>
            <w:webHidden/>
            <w:szCs w:val="20"/>
          </w:rPr>
          <w:instrText xml:space="preserve"> PAGEREF _Toc417045727 \h </w:instrText>
        </w:r>
        <w:r w:rsidR="0035454D" w:rsidRPr="0035454D">
          <w:rPr>
            <w:b w:val="0"/>
            <w:webHidden/>
            <w:szCs w:val="20"/>
          </w:rPr>
        </w:r>
        <w:r w:rsidR="0035454D" w:rsidRPr="0035454D">
          <w:rPr>
            <w:b w:val="0"/>
            <w:webHidden/>
            <w:szCs w:val="20"/>
          </w:rPr>
          <w:fldChar w:fldCharType="separate"/>
        </w:r>
        <w:r w:rsidR="005F3823">
          <w:rPr>
            <w:b w:val="0"/>
            <w:webHidden/>
            <w:szCs w:val="20"/>
          </w:rPr>
          <w:t>13</w:t>
        </w:r>
        <w:r w:rsidR="0035454D" w:rsidRPr="0035454D">
          <w:rPr>
            <w:b w:val="0"/>
            <w:webHidden/>
            <w:szCs w:val="20"/>
          </w:rPr>
          <w:fldChar w:fldCharType="end"/>
        </w:r>
      </w:hyperlink>
    </w:p>
    <w:p w:rsidR="0035454D" w:rsidRPr="0035454D" w:rsidRDefault="00CA32AC" w:rsidP="0035454D">
      <w:pPr>
        <w:pStyle w:val="TOC1"/>
        <w:spacing w:line="360" w:lineRule="auto"/>
        <w:rPr>
          <w:rFonts w:asciiTheme="minorHAnsi" w:eastAsiaTheme="minorEastAsia" w:hAnsiTheme="minorHAnsi" w:cstheme="minorBidi"/>
          <w:b w:val="0"/>
          <w:bCs w:val="0"/>
          <w:szCs w:val="20"/>
          <w:lang w:val="en-US"/>
        </w:rPr>
      </w:pPr>
      <w:hyperlink w:anchor="_Toc417045729" w:history="1">
        <w:r w:rsidR="0035454D" w:rsidRPr="0035454D">
          <w:rPr>
            <w:rStyle w:val="Hyperlink"/>
            <w:b w:val="0"/>
            <w:spacing w:val="-4"/>
            <w:szCs w:val="20"/>
            <w:lang w:val="ro-RO"/>
          </w:rPr>
          <w:t>5.</w:t>
        </w:r>
        <w:r w:rsidR="0035454D" w:rsidRPr="0035454D">
          <w:rPr>
            <w:rFonts w:asciiTheme="minorHAnsi" w:eastAsiaTheme="minorEastAsia" w:hAnsiTheme="minorHAnsi" w:cstheme="minorBidi"/>
            <w:b w:val="0"/>
            <w:bCs w:val="0"/>
            <w:szCs w:val="20"/>
            <w:lang w:val="en-US"/>
          </w:rPr>
          <w:tab/>
        </w:r>
        <w:r w:rsidR="0035454D" w:rsidRPr="0035454D">
          <w:rPr>
            <w:rStyle w:val="Hyperlink"/>
            <w:rFonts w:cs="Arial"/>
            <w:b w:val="0"/>
            <w:spacing w:val="-4"/>
            <w:szCs w:val="20"/>
            <w:lang w:val="ro-RO"/>
          </w:rPr>
          <w:t>Divulgarea informaţiei</w:t>
        </w:r>
        <w:r w:rsidR="0035454D" w:rsidRPr="0035454D">
          <w:rPr>
            <w:b w:val="0"/>
            <w:webHidden/>
            <w:szCs w:val="20"/>
          </w:rPr>
          <w:tab/>
        </w:r>
        <w:r w:rsidR="0035454D" w:rsidRPr="0035454D">
          <w:rPr>
            <w:b w:val="0"/>
            <w:webHidden/>
            <w:szCs w:val="20"/>
          </w:rPr>
          <w:fldChar w:fldCharType="begin"/>
        </w:r>
        <w:r w:rsidR="0035454D" w:rsidRPr="0035454D">
          <w:rPr>
            <w:b w:val="0"/>
            <w:webHidden/>
            <w:szCs w:val="20"/>
          </w:rPr>
          <w:instrText xml:space="preserve"> PAGEREF _Toc417045729 \h </w:instrText>
        </w:r>
        <w:r w:rsidR="0035454D" w:rsidRPr="0035454D">
          <w:rPr>
            <w:b w:val="0"/>
            <w:webHidden/>
            <w:szCs w:val="20"/>
          </w:rPr>
        </w:r>
        <w:r w:rsidR="0035454D" w:rsidRPr="0035454D">
          <w:rPr>
            <w:b w:val="0"/>
            <w:webHidden/>
            <w:szCs w:val="20"/>
          </w:rPr>
          <w:fldChar w:fldCharType="separate"/>
        </w:r>
        <w:r w:rsidR="005F3823">
          <w:rPr>
            <w:b w:val="0"/>
            <w:webHidden/>
            <w:szCs w:val="20"/>
          </w:rPr>
          <w:t>13</w:t>
        </w:r>
        <w:r w:rsidR="0035454D" w:rsidRPr="0035454D">
          <w:rPr>
            <w:b w:val="0"/>
            <w:webHidden/>
            <w:szCs w:val="20"/>
          </w:rPr>
          <w:fldChar w:fldCharType="end"/>
        </w:r>
      </w:hyperlink>
    </w:p>
    <w:p w:rsidR="0035454D" w:rsidRPr="0035454D" w:rsidRDefault="00CA32AC" w:rsidP="0035454D">
      <w:pPr>
        <w:pStyle w:val="TOC1"/>
        <w:spacing w:line="360" w:lineRule="auto"/>
        <w:rPr>
          <w:rFonts w:asciiTheme="minorHAnsi" w:eastAsiaTheme="minorEastAsia" w:hAnsiTheme="minorHAnsi" w:cstheme="minorBidi"/>
          <w:b w:val="0"/>
          <w:bCs w:val="0"/>
          <w:szCs w:val="20"/>
          <w:lang w:val="en-US"/>
        </w:rPr>
      </w:pPr>
      <w:hyperlink w:anchor="_Toc417045730" w:history="1">
        <w:r w:rsidR="0035454D" w:rsidRPr="0035454D">
          <w:rPr>
            <w:rStyle w:val="Hyperlink"/>
            <w:rFonts w:cs="Arial"/>
            <w:b w:val="0"/>
            <w:spacing w:val="-4"/>
            <w:szCs w:val="20"/>
            <w:lang w:val="ro-RO"/>
          </w:rPr>
          <w:t>6. Remunerarea</w:t>
        </w:r>
        <w:r w:rsidR="0035454D" w:rsidRPr="0035454D">
          <w:rPr>
            <w:b w:val="0"/>
            <w:webHidden/>
            <w:szCs w:val="20"/>
          </w:rPr>
          <w:tab/>
        </w:r>
        <w:r w:rsidR="0035454D" w:rsidRPr="0035454D">
          <w:rPr>
            <w:b w:val="0"/>
            <w:webHidden/>
            <w:szCs w:val="20"/>
          </w:rPr>
          <w:fldChar w:fldCharType="begin"/>
        </w:r>
        <w:r w:rsidR="0035454D" w:rsidRPr="0035454D">
          <w:rPr>
            <w:b w:val="0"/>
            <w:webHidden/>
            <w:szCs w:val="20"/>
          </w:rPr>
          <w:instrText xml:space="preserve"> PAGEREF _Toc417045730 \h </w:instrText>
        </w:r>
        <w:r w:rsidR="0035454D" w:rsidRPr="0035454D">
          <w:rPr>
            <w:b w:val="0"/>
            <w:webHidden/>
            <w:szCs w:val="20"/>
          </w:rPr>
        </w:r>
        <w:r w:rsidR="0035454D" w:rsidRPr="0035454D">
          <w:rPr>
            <w:b w:val="0"/>
            <w:webHidden/>
            <w:szCs w:val="20"/>
          </w:rPr>
          <w:fldChar w:fldCharType="separate"/>
        </w:r>
        <w:r w:rsidR="005F3823">
          <w:rPr>
            <w:b w:val="0"/>
            <w:webHidden/>
            <w:szCs w:val="20"/>
          </w:rPr>
          <w:t>14</w:t>
        </w:r>
        <w:r w:rsidR="0035454D" w:rsidRPr="0035454D">
          <w:rPr>
            <w:b w:val="0"/>
            <w:webHidden/>
            <w:szCs w:val="20"/>
          </w:rPr>
          <w:fldChar w:fldCharType="end"/>
        </w:r>
      </w:hyperlink>
    </w:p>
    <w:p w:rsidR="0035454D" w:rsidRPr="0035454D" w:rsidRDefault="00CA32AC" w:rsidP="0035454D">
      <w:pPr>
        <w:pStyle w:val="TOC2"/>
        <w:rPr>
          <w:rFonts w:asciiTheme="minorHAnsi" w:eastAsiaTheme="minorEastAsia" w:hAnsiTheme="minorHAnsi" w:cstheme="minorBidi"/>
          <w:noProof/>
          <w:szCs w:val="20"/>
          <w:lang w:val="en-US"/>
        </w:rPr>
      </w:pPr>
      <w:hyperlink w:anchor="_Toc417045731" w:history="1">
        <w:r w:rsidR="0035454D" w:rsidRPr="0035454D">
          <w:rPr>
            <w:rStyle w:val="Hyperlink"/>
            <w:rFonts w:cs="Arial"/>
            <w:bCs/>
            <w:noProof/>
            <w:spacing w:val="-4"/>
            <w:szCs w:val="20"/>
            <w:lang w:val="ro-RO"/>
          </w:rPr>
          <w:t xml:space="preserve">6.1. </w:t>
        </w:r>
        <w:r w:rsidR="0035454D">
          <w:rPr>
            <w:rStyle w:val="Hyperlink"/>
            <w:rFonts w:cs="Arial"/>
            <w:bCs/>
            <w:noProof/>
            <w:spacing w:val="-4"/>
            <w:szCs w:val="20"/>
            <w:lang w:val="ro-RO"/>
          </w:rPr>
          <w:t xml:space="preserve">      </w:t>
        </w:r>
        <w:r w:rsidR="0035454D" w:rsidRPr="0035454D">
          <w:rPr>
            <w:rStyle w:val="Hyperlink"/>
            <w:rFonts w:cs="Arial"/>
            <w:bCs/>
            <w:noProof/>
            <w:spacing w:val="-4"/>
            <w:szCs w:val="20"/>
            <w:lang w:val="ro-RO"/>
          </w:rPr>
          <w:t>Remunerarea membrilor Consiliului de Administraţie</w:t>
        </w:r>
        <w:r w:rsidR="0035454D" w:rsidRPr="0035454D">
          <w:rPr>
            <w:noProof/>
            <w:webHidden/>
            <w:szCs w:val="20"/>
          </w:rPr>
          <w:tab/>
        </w:r>
        <w:r w:rsidR="0035454D" w:rsidRPr="0035454D">
          <w:rPr>
            <w:noProof/>
            <w:webHidden/>
            <w:szCs w:val="20"/>
          </w:rPr>
          <w:fldChar w:fldCharType="begin"/>
        </w:r>
        <w:r w:rsidR="0035454D" w:rsidRPr="0035454D">
          <w:rPr>
            <w:noProof/>
            <w:webHidden/>
            <w:szCs w:val="20"/>
          </w:rPr>
          <w:instrText xml:space="preserve"> PAGEREF _Toc417045731 \h </w:instrText>
        </w:r>
        <w:r w:rsidR="0035454D" w:rsidRPr="0035454D">
          <w:rPr>
            <w:noProof/>
            <w:webHidden/>
            <w:szCs w:val="20"/>
          </w:rPr>
        </w:r>
        <w:r w:rsidR="0035454D" w:rsidRPr="0035454D">
          <w:rPr>
            <w:noProof/>
            <w:webHidden/>
            <w:szCs w:val="20"/>
          </w:rPr>
          <w:fldChar w:fldCharType="separate"/>
        </w:r>
        <w:r w:rsidR="005F3823">
          <w:rPr>
            <w:noProof/>
            <w:webHidden/>
            <w:szCs w:val="20"/>
          </w:rPr>
          <w:t>14</w:t>
        </w:r>
        <w:r w:rsidR="0035454D" w:rsidRPr="0035454D">
          <w:rPr>
            <w:noProof/>
            <w:webHidden/>
            <w:szCs w:val="20"/>
          </w:rPr>
          <w:fldChar w:fldCharType="end"/>
        </w:r>
      </w:hyperlink>
    </w:p>
    <w:p w:rsidR="0035454D" w:rsidRPr="0035454D" w:rsidRDefault="00CA32AC" w:rsidP="0035454D">
      <w:pPr>
        <w:pStyle w:val="TOC2"/>
        <w:rPr>
          <w:rFonts w:asciiTheme="minorHAnsi" w:eastAsiaTheme="minorEastAsia" w:hAnsiTheme="minorHAnsi" w:cstheme="minorBidi"/>
          <w:noProof/>
          <w:szCs w:val="20"/>
          <w:lang w:val="en-US"/>
        </w:rPr>
      </w:pPr>
      <w:hyperlink w:anchor="_Toc417045732" w:history="1">
        <w:r w:rsidR="0035454D" w:rsidRPr="0035454D">
          <w:rPr>
            <w:rStyle w:val="Hyperlink"/>
            <w:rFonts w:cs="Arial"/>
            <w:bCs/>
            <w:noProof/>
            <w:spacing w:val="-1"/>
            <w:szCs w:val="20"/>
            <w:lang w:val="ro-RO"/>
          </w:rPr>
          <w:t xml:space="preserve">6.2. </w:t>
        </w:r>
        <w:r w:rsidR="0035454D">
          <w:rPr>
            <w:rStyle w:val="Hyperlink"/>
            <w:rFonts w:cs="Arial"/>
            <w:bCs/>
            <w:noProof/>
            <w:spacing w:val="-1"/>
            <w:szCs w:val="20"/>
            <w:lang w:val="ro-RO"/>
          </w:rPr>
          <w:t xml:space="preserve">     </w:t>
        </w:r>
        <w:r w:rsidR="0035454D" w:rsidRPr="0035454D">
          <w:rPr>
            <w:rStyle w:val="Hyperlink"/>
            <w:rFonts w:cs="Arial"/>
            <w:bCs/>
            <w:noProof/>
            <w:spacing w:val="-1"/>
            <w:szCs w:val="20"/>
            <w:lang w:val="ro-RO"/>
          </w:rPr>
          <w:t>Remunerarea membrilor Comitetului de Conducere</w:t>
        </w:r>
        <w:r w:rsidR="0035454D" w:rsidRPr="0035454D">
          <w:rPr>
            <w:noProof/>
            <w:webHidden/>
            <w:szCs w:val="20"/>
          </w:rPr>
          <w:tab/>
        </w:r>
        <w:r w:rsidR="0035454D" w:rsidRPr="0035454D">
          <w:rPr>
            <w:noProof/>
            <w:webHidden/>
            <w:szCs w:val="20"/>
          </w:rPr>
          <w:fldChar w:fldCharType="begin"/>
        </w:r>
        <w:r w:rsidR="0035454D" w:rsidRPr="0035454D">
          <w:rPr>
            <w:noProof/>
            <w:webHidden/>
            <w:szCs w:val="20"/>
          </w:rPr>
          <w:instrText xml:space="preserve"> PAGEREF _Toc417045732 \h </w:instrText>
        </w:r>
        <w:r w:rsidR="0035454D" w:rsidRPr="0035454D">
          <w:rPr>
            <w:noProof/>
            <w:webHidden/>
            <w:szCs w:val="20"/>
          </w:rPr>
        </w:r>
        <w:r w:rsidR="0035454D" w:rsidRPr="0035454D">
          <w:rPr>
            <w:noProof/>
            <w:webHidden/>
            <w:szCs w:val="20"/>
          </w:rPr>
          <w:fldChar w:fldCharType="separate"/>
        </w:r>
        <w:r w:rsidR="005F3823">
          <w:rPr>
            <w:noProof/>
            <w:webHidden/>
            <w:szCs w:val="20"/>
          </w:rPr>
          <w:t>14</w:t>
        </w:r>
        <w:r w:rsidR="0035454D" w:rsidRPr="0035454D">
          <w:rPr>
            <w:noProof/>
            <w:webHidden/>
            <w:szCs w:val="20"/>
          </w:rPr>
          <w:fldChar w:fldCharType="end"/>
        </w:r>
      </w:hyperlink>
    </w:p>
    <w:p w:rsidR="0035454D" w:rsidRPr="0035454D" w:rsidRDefault="00CA32AC" w:rsidP="0035454D">
      <w:pPr>
        <w:pStyle w:val="TOC1"/>
        <w:spacing w:line="360" w:lineRule="auto"/>
        <w:rPr>
          <w:rFonts w:asciiTheme="minorHAnsi" w:eastAsiaTheme="minorEastAsia" w:hAnsiTheme="minorHAnsi" w:cstheme="minorBidi"/>
          <w:b w:val="0"/>
          <w:bCs w:val="0"/>
          <w:szCs w:val="20"/>
          <w:lang w:val="en-US"/>
        </w:rPr>
      </w:pPr>
      <w:hyperlink w:anchor="_Toc417045733" w:history="1">
        <w:r w:rsidR="0035454D" w:rsidRPr="0035454D">
          <w:rPr>
            <w:rStyle w:val="Hyperlink"/>
            <w:rFonts w:cs="Arial"/>
            <w:b w:val="0"/>
            <w:spacing w:val="-4"/>
            <w:szCs w:val="20"/>
            <w:lang w:val="ro-RO"/>
          </w:rPr>
          <w:t>7. Conflictul de interese</w:t>
        </w:r>
        <w:r w:rsidR="0035454D" w:rsidRPr="0035454D">
          <w:rPr>
            <w:b w:val="0"/>
            <w:webHidden/>
            <w:szCs w:val="20"/>
          </w:rPr>
          <w:tab/>
        </w:r>
        <w:r w:rsidR="0035454D" w:rsidRPr="0035454D">
          <w:rPr>
            <w:b w:val="0"/>
            <w:webHidden/>
            <w:szCs w:val="20"/>
          </w:rPr>
          <w:fldChar w:fldCharType="begin"/>
        </w:r>
        <w:r w:rsidR="0035454D" w:rsidRPr="0035454D">
          <w:rPr>
            <w:b w:val="0"/>
            <w:webHidden/>
            <w:szCs w:val="20"/>
          </w:rPr>
          <w:instrText xml:space="preserve"> PAGEREF _Toc417045733 \h </w:instrText>
        </w:r>
        <w:r w:rsidR="0035454D" w:rsidRPr="0035454D">
          <w:rPr>
            <w:b w:val="0"/>
            <w:webHidden/>
            <w:szCs w:val="20"/>
          </w:rPr>
        </w:r>
        <w:r w:rsidR="0035454D" w:rsidRPr="0035454D">
          <w:rPr>
            <w:b w:val="0"/>
            <w:webHidden/>
            <w:szCs w:val="20"/>
          </w:rPr>
          <w:fldChar w:fldCharType="separate"/>
        </w:r>
        <w:r w:rsidR="005F3823">
          <w:rPr>
            <w:b w:val="0"/>
            <w:webHidden/>
            <w:szCs w:val="20"/>
          </w:rPr>
          <w:t>14</w:t>
        </w:r>
        <w:r w:rsidR="0035454D" w:rsidRPr="0035454D">
          <w:rPr>
            <w:b w:val="0"/>
            <w:webHidden/>
            <w:szCs w:val="20"/>
          </w:rPr>
          <w:fldChar w:fldCharType="end"/>
        </w:r>
      </w:hyperlink>
    </w:p>
    <w:p w:rsidR="0035454D" w:rsidRPr="0035454D" w:rsidRDefault="00CA32AC" w:rsidP="0035454D">
      <w:pPr>
        <w:pStyle w:val="TOC1"/>
        <w:spacing w:line="360" w:lineRule="auto"/>
        <w:rPr>
          <w:rFonts w:asciiTheme="minorHAnsi" w:eastAsiaTheme="minorEastAsia" w:hAnsiTheme="minorHAnsi" w:cstheme="minorBidi"/>
          <w:b w:val="0"/>
          <w:bCs w:val="0"/>
          <w:szCs w:val="20"/>
          <w:lang w:val="en-US"/>
        </w:rPr>
      </w:pPr>
      <w:hyperlink w:anchor="_Toc417045734" w:history="1">
        <w:r w:rsidR="0035454D" w:rsidRPr="0035454D">
          <w:rPr>
            <w:rStyle w:val="Hyperlink"/>
            <w:rFonts w:cs="Arial"/>
            <w:b w:val="0"/>
            <w:spacing w:val="-4"/>
            <w:szCs w:val="20"/>
            <w:lang w:val="ro-RO"/>
          </w:rPr>
          <w:t>8. Clauze finale</w:t>
        </w:r>
        <w:r w:rsidR="0035454D" w:rsidRPr="0035454D">
          <w:rPr>
            <w:b w:val="0"/>
            <w:webHidden/>
            <w:szCs w:val="20"/>
          </w:rPr>
          <w:tab/>
        </w:r>
        <w:r w:rsidR="0035454D" w:rsidRPr="0035454D">
          <w:rPr>
            <w:b w:val="0"/>
            <w:webHidden/>
            <w:szCs w:val="20"/>
          </w:rPr>
          <w:fldChar w:fldCharType="begin"/>
        </w:r>
        <w:r w:rsidR="0035454D" w:rsidRPr="0035454D">
          <w:rPr>
            <w:b w:val="0"/>
            <w:webHidden/>
            <w:szCs w:val="20"/>
          </w:rPr>
          <w:instrText xml:space="preserve"> PAGEREF _Toc417045734 \h </w:instrText>
        </w:r>
        <w:r w:rsidR="0035454D" w:rsidRPr="0035454D">
          <w:rPr>
            <w:b w:val="0"/>
            <w:webHidden/>
            <w:szCs w:val="20"/>
          </w:rPr>
        </w:r>
        <w:r w:rsidR="0035454D" w:rsidRPr="0035454D">
          <w:rPr>
            <w:b w:val="0"/>
            <w:webHidden/>
            <w:szCs w:val="20"/>
          </w:rPr>
          <w:fldChar w:fldCharType="separate"/>
        </w:r>
        <w:r w:rsidR="005F3823">
          <w:rPr>
            <w:b w:val="0"/>
            <w:webHidden/>
            <w:szCs w:val="20"/>
          </w:rPr>
          <w:t>15</w:t>
        </w:r>
        <w:r w:rsidR="0035454D" w:rsidRPr="0035454D">
          <w:rPr>
            <w:b w:val="0"/>
            <w:webHidden/>
            <w:szCs w:val="20"/>
          </w:rPr>
          <w:fldChar w:fldCharType="end"/>
        </w:r>
      </w:hyperlink>
    </w:p>
    <w:p w:rsidR="005F7DBD" w:rsidRPr="00D84A21" w:rsidRDefault="00D93DB0" w:rsidP="0035454D">
      <w:pPr>
        <w:spacing w:line="360" w:lineRule="auto"/>
        <w:rPr>
          <w:rFonts w:cs="Arial"/>
          <w:sz w:val="24"/>
          <w:szCs w:val="24"/>
          <w:lang w:val="ro-RO"/>
        </w:rPr>
      </w:pPr>
      <w:r w:rsidRPr="0035454D">
        <w:rPr>
          <w:color w:val="000000"/>
          <w:spacing w:val="-10"/>
          <w:sz w:val="20"/>
          <w:szCs w:val="20"/>
          <w:lang w:val="ro-RO"/>
        </w:rPr>
        <w:fldChar w:fldCharType="end"/>
      </w:r>
    </w:p>
    <w:p w:rsidR="005F7DBD" w:rsidRPr="00D84A21" w:rsidRDefault="005F7DBD" w:rsidP="00F127D9">
      <w:pPr>
        <w:rPr>
          <w:rFonts w:cs="Arial"/>
          <w:sz w:val="24"/>
          <w:szCs w:val="24"/>
          <w:lang w:val="ro-RO"/>
        </w:rPr>
      </w:pPr>
    </w:p>
    <w:p w:rsidR="005F7DBD" w:rsidRPr="00E12E9C" w:rsidRDefault="005F7DBD" w:rsidP="0035454D">
      <w:pPr>
        <w:pStyle w:val="Heading1"/>
        <w:numPr>
          <w:ilvl w:val="0"/>
          <w:numId w:val="31"/>
        </w:numPr>
        <w:ind w:left="270" w:hanging="270"/>
        <w:rPr>
          <w:rFonts w:cs="Arial"/>
          <w:b w:val="0"/>
          <w:bCs w:val="0"/>
          <w:color w:val="000000"/>
          <w:spacing w:val="-2"/>
          <w:sz w:val="24"/>
          <w:szCs w:val="24"/>
          <w:lang w:val="ro-RO"/>
        </w:rPr>
      </w:pPr>
      <w:r w:rsidRPr="00D84A21">
        <w:rPr>
          <w:rFonts w:cs="Arial"/>
          <w:sz w:val="24"/>
          <w:szCs w:val="24"/>
          <w:lang w:val="ro-RO"/>
        </w:rPr>
        <w:br w:type="page"/>
      </w:r>
      <w:bookmarkStart w:id="1" w:name="_Toc417045718"/>
      <w:r w:rsidRPr="00E12E9C">
        <w:rPr>
          <w:rFonts w:cs="Arial"/>
          <w:color w:val="000000"/>
          <w:spacing w:val="-2"/>
          <w:sz w:val="24"/>
          <w:szCs w:val="24"/>
          <w:lang w:val="ro-RO"/>
        </w:rPr>
        <w:lastRenderedPageBreak/>
        <w:t>Introducere - obiective şi principii de bază</w:t>
      </w:r>
      <w:bookmarkEnd w:id="1"/>
    </w:p>
    <w:p w:rsidR="005F7DBD" w:rsidRPr="0035454D" w:rsidRDefault="005F7DBD" w:rsidP="0035454D">
      <w:pPr>
        <w:shd w:val="clear" w:color="auto" w:fill="FFFFFF"/>
        <w:spacing w:before="120"/>
        <w:ind w:left="10"/>
        <w:jc w:val="both"/>
        <w:rPr>
          <w:rFonts w:cs="Arial"/>
          <w:color w:val="000000"/>
          <w:sz w:val="20"/>
          <w:szCs w:val="20"/>
          <w:lang w:val="ro-RO"/>
        </w:rPr>
      </w:pPr>
      <w:r w:rsidRPr="0035454D">
        <w:rPr>
          <w:rFonts w:cs="Arial"/>
          <w:color w:val="000000"/>
          <w:sz w:val="20"/>
          <w:szCs w:val="20"/>
          <w:lang w:val="ro-RO"/>
        </w:rPr>
        <w:t xml:space="preserve">Scopul prezentului </w:t>
      </w:r>
      <w:r w:rsidR="0088176F">
        <w:rPr>
          <w:rFonts w:cs="Arial"/>
          <w:color w:val="000000"/>
          <w:sz w:val="20"/>
          <w:szCs w:val="20"/>
          <w:lang w:val="ro-RO"/>
        </w:rPr>
        <w:t>C</w:t>
      </w:r>
      <w:r w:rsidRPr="0035454D">
        <w:rPr>
          <w:rFonts w:cs="Arial"/>
          <w:color w:val="000000"/>
          <w:sz w:val="20"/>
          <w:szCs w:val="20"/>
          <w:lang w:val="ro-RO"/>
        </w:rPr>
        <w:t xml:space="preserve">od este de a promova încrederea clienţilor internaţionali şi locali, a angajaţilor şi publicului larg în conducerea şi organele de supraveghere ale Băncii Comerciale “ProCredit Bank” S.A. (în continuare Bancă). Prezentul </w:t>
      </w:r>
      <w:r w:rsidR="0088176F">
        <w:rPr>
          <w:rFonts w:cs="Arial"/>
          <w:color w:val="000000"/>
          <w:sz w:val="20"/>
          <w:szCs w:val="20"/>
          <w:lang w:val="ro-RO"/>
        </w:rPr>
        <w:t>C</w:t>
      </w:r>
      <w:r w:rsidRPr="0035454D">
        <w:rPr>
          <w:rFonts w:cs="Arial"/>
          <w:color w:val="000000"/>
          <w:sz w:val="20"/>
          <w:szCs w:val="20"/>
          <w:lang w:val="ro-RO"/>
        </w:rPr>
        <w:t>od este elaborat în baza standardelor internaţionale recunoscute, legislaţiei naţionale</w:t>
      </w:r>
      <w:r w:rsidR="00D01191">
        <w:rPr>
          <w:rFonts w:cs="Arial"/>
          <w:color w:val="000000"/>
          <w:sz w:val="20"/>
          <w:szCs w:val="20"/>
          <w:lang w:val="ro-RO"/>
        </w:rPr>
        <w:t>, Codul de guveranță corporativă aprobat prin Hotărârea C.N.P.F. nr. 67/10 din 24.12.2015</w:t>
      </w:r>
      <w:r w:rsidRPr="0035454D">
        <w:rPr>
          <w:rFonts w:cs="Arial"/>
          <w:color w:val="000000"/>
          <w:sz w:val="20"/>
          <w:szCs w:val="20"/>
          <w:lang w:val="ro-RO"/>
        </w:rPr>
        <w:t xml:space="preserve"> şi în concordanţă cu misiunea şi codul de conduită al Băncii.</w:t>
      </w:r>
    </w:p>
    <w:p w:rsidR="005F7DBD" w:rsidRPr="0035454D" w:rsidRDefault="005F7DBD" w:rsidP="0035454D">
      <w:pPr>
        <w:shd w:val="clear" w:color="auto" w:fill="FFFFFF"/>
        <w:spacing w:before="120"/>
        <w:ind w:left="19" w:right="5"/>
        <w:jc w:val="both"/>
        <w:rPr>
          <w:rFonts w:cs="Arial"/>
          <w:color w:val="000000"/>
          <w:sz w:val="20"/>
          <w:szCs w:val="20"/>
          <w:lang w:val="ro-RO"/>
        </w:rPr>
      </w:pPr>
      <w:r w:rsidRPr="0035454D">
        <w:rPr>
          <w:rFonts w:cs="Arial"/>
          <w:color w:val="000000"/>
          <w:sz w:val="20"/>
          <w:szCs w:val="20"/>
          <w:lang w:val="ro-RO"/>
        </w:rPr>
        <w:t xml:space="preserve">Obiectivele Codului sunt: </w:t>
      </w:r>
    </w:p>
    <w:p w:rsidR="005F7DBD" w:rsidRPr="0035454D" w:rsidRDefault="005F7DBD" w:rsidP="0035454D">
      <w:pPr>
        <w:widowControl w:val="0"/>
        <w:numPr>
          <w:ilvl w:val="0"/>
          <w:numId w:val="14"/>
        </w:numPr>
        <w:shd w:val="clear" w:color="auto" w:fill="FFFFFF"/>
        <w:tabs>
          <w:tab w:val="clear" w:pos="739"/>
          <w:tab w:val="num" w:pos="360"/>
        </w:tabs>
        <w:autoSpaceDE w:val="0"/>
        <w:autoSpaceDN w:val="0"/>
        <w:adjustRightInd w:val="0"/>
        <w:spacing w:before="120"/>
        <w:ind w:left="360" w:right="5"/>
        <w:jc w:val="both"/>
        <w:rPr>
          <w:rFonts w:cs="Arial"/>
          <w:color w:val="000000"/>
          <w:sz w:val="20"/>
          <w:szCs w:val="20"/>
          <w:lang w:val="ro-RO"/>
        </w:rPr>
      </w:pPr>
      <w:r w:rsidRPr="0035454D">
        <w:rPr>
          <w:rFonts w:cs="Arial"/>
          <w:color w:val="000000"/>
          <w:sz w:val="20"/>
          <w:szCs w:val="20"/>
          <w:lang w:val="ro-RO"/>
        </w:rPr>
        <w:t>de a stabili standarde privind guvernarea corporativă şi transparenţă în activitatea Băncii</w:t>
      </w:r>
      <w:r w:rsidR="00D01191">
        <w:rPr>
          <w:rFonts w:cs="Arial"/>
          <w:color w:val="000000"/>
          <w:sz w:val="20"/>
          <w:szCs w:val="20"/>
          <w:lang w:val="ro-RO"/>
        </w:rPr>
        <w:t>;</w:t>
      </w:r>
    </w:p>
    <w:p w:rsidR="005F7DBD" w:rsidRPr="0035454D" w:rsidRDefault="005F7DBD" w:rsidP="0035454D">
      <w:pPr>
        <w:widowControl w:val="0"/>
        <w:numPr>
          <w:ilvl w:val="0"/>
          <w:numId w:val="14"/>
        </w:numPr>
        <w:shd w:val="clear" w:color="auto" w:fill="FFFFFF"/>
        <w:tabs>
          <w:tab w:val="clear" w:pos="739"/>
          <w:tab w:val="num" w:pos="360"/>
        </w:tabs>
        <w:autoSpaceDE w:val="0"/>
        <w:autoSpaceDN w:val="0"/>
        <w:adjustRightInd w:val="0"/>
        <w:spacing w:before="120"/>
        <w:ind w:left="360" w:right="5"/>
        <w:jc w:val="both"/>
        <w:rPr>
          <w:rFonts w:cs="Arial"/>
          <w:color w:val="000000"/>
          <w:sz w:val="20"/>
          <w:szCs w:val="20"/>
          <w:lang w:val="ro-RO"/>
        </w:rPr>
      </w:pPr>
      <w:r w:rsidRPr="0035454D">
        <w:rPr>
          <w:rFonts w:cs="Arial"/>
          <w:color w:val="000000"/>
          <w:sz w:val="20"/>
          <w:szCs w:val="20"/>
          <w:lang w:val="ro-RO"/>
        </w:rPr>
        <w:t xml:space="preserve">de a proteja toate persoanele interesate prin intermediul unei guvernări bune şi responsabile, supravegherii activităţii şi gestionării funcţiilor Băncii, precum şi </w:t>
      </w:r>
    </w:p>
    <w:p w:rsidR="005F7DBD" w:rsidRPr="0035454D" w:rsidRDefault="005F7DBD" w:rsidP="0035454D">
      <w:pPr>
        <w:widowControl w:val="0"/>
        <w:numPr>
          <w:ilvl w:val="0"/>
          <w:numId w:val="14"/>
        </w:numPr>
        <w:shd w:val="clear" w:color="auto" w:fill="FFFFFF"/>
        <w:tabs>
          <w:tab w:val="clear" w:pos="739"/>
          <w:tab w:val="num" w:pos="360"/>
        </w:tabs>
        <w:autoSpaceDE w:val="0"/>
        <w:autoSpaceDN w:val="0"/>
        <w:adjustRightInd w:val="0"/>
        <w:spacing w:before="120"/>
        <w:ind w:left="360" w:right="5"/>
        <w:jc w:val="both"/>
        <w:rPr>
          <w:rFonts w:cs="Arial"/>
          <w:color w:val="000000"/>
          <w:sz w:val="20"/>
          <w:szCs w:val="20"/>
          <w:lang w:val="ro-RO"/>
        </w:rPr>
      </w:pPr>
      <w:r w:rsidRPr="0035454D">
        <w:rPr>
          <w:rFonts w:cs="Arial"/>
          <w:color w:val="000000"/>
          <w:sz w:val="20"/>
          <w:szCs w:val="20"/>
          <w:lang w:val="ro-RO"/>
        </w:rPr>
        <w:t xml:space="preserve">de a susţine crearea valorilor pe termen lung. </w:t>
      </w:r>
    </w:p>
    <w:p w:rsidR="005F7DBD" w:rsidRPr="0035454D" w:rsidRDefault="005F7DBD" w:rsidP="0035454D">
      <w:pPr>
        <w:shd w:val="clear" w:color="auto" w:fill="FFFFFF"/>
        <w:spacing w:before="120"/>
        <w:ind w:left="10"/>
        <w:jc w:val="both"/>
        <w:rPr>
          <w:rFonts w:cs="Arial"/>
          <w:color w:val="000000"/>
          <w:sz w:val="20"/>
          <w:szCs w:val="20"/>
          <w:lang w:val="ro-RO"/>
        </w:rPr>
      </w:pPr>
      <w:r w:rsidRPr="0035454D">
        <w:rPr>
          <w:rFonts w:cs="Arial"/>
          <w:color w:val="000000"/>
          <w:sz w:val="20"/>
          <w:szCs w:val="20"/>
          <w:lang w:val="ro-RO"/>
        </w:rPr>
        <w:t>Principiile de bază ale acestui Cod sunt:</w:t>
      </w:r>
    </w:p>
    <w:p w:rsidR="005F7DBD" w:rsidRPr="0035454D" w:rsidRDefault="005F7DBD" w:rsidP="0035454D">
      <w:pPr>
        <w:widowControl w:val="0"/>
        <w:numPr>
          <w:ilvl w:val="0"/>
          <w:numId w:val="18"/>
        </w:numPr>
        <w:shd w:val="clear" w:color="auto" w:fill="FFFFFF"/>
        <w:tabs>
          <w:tab w:val="left" w:pos="360"/>
        </w:tabs>
        <w:autoSpaceDE w:val="0"/>
        <w:autoSpaceDN w:val="0"/>
        <w:adjustRightInd w:val="0"/>
        <w:spacing w:before="120"/>
        <w:jc w:val="both"/>
        <w:rPr>
          <w:rFonts w:cs="Arial"/>
          <w:color w:val="000000"/>
          <w:sz w:val="20"/>
          <w:szCs w:val="20"/>
          <w:lang w:val="ro-RO"/>
        </w:rPr>
      </w:pPr>
      <w:r w:rsidRPr="0035454D">
        <w:rPr>
          <w:rFonts w:cs="Arial"/>
          <w:color w:val="000000"/>
          <w:sz w:val="20"/>
          <w:szCs w:val="20"/>
          <w:lang w:val="ro-RO"/>
        </w:rPr>
        <w:t>transparenţa în activitate;</w:t>
      </w:r>
    </w:p>
    <w:p w:rsidR="005F7DBD" w:rsidRPr="0035454D" w:rsidRDefault="005F7DBD" w:rsidP="0035454D">
      <w:pPr>
        <w:widowControl w:val="0"/>
        <w:numPr>
          <w:ilvl w:val="0"/>
          <w:numId w:val="18"/>
        </w:numPr>
        <w:shd w:val="clear" w:color="auto" w:fill="FFFFFF"/>
        <w:tabs>
          <w:tab w:val="left" w:pos="360"/>
        </w:tabs>
        <w:autoSpaceDE w:val="0"/>
        <w:autoSpaceDN w:val="0"/>
        <w:adjustRightInd w:val="0"/>
        <w:spacing w:before="120"/>
        <w:ind w:right="14"/>
        <w:jc w:val="both"/>
        <w:rPr>
          <w:rFonts w:cs="Arial"/>
          <w:color w:val="000000"/>
          <w:sz w:val="20"/>
          <w:szCs w:val="20"/>
          <w:lang w:val="ro-RO"/>
        </w:rPr>
      </w:pPr>
      <w:r w:rsidRPr="0035454D">
        <w:rPr>
          <w:rFonts w:cs="Arial"/>
          <w:color w:val="000000"/>
          <w:sz w:val="20"/>
          <w:szCs w:val="20"/>
          <w:lang w:val="ro-RO"/>
        </w:rPr>
        <w:t>proceduri bine definite în activitatea Consiliul de Administraţie, Comitetului de Conducere şi alt</w:t>
      </w:r>
      <w:r w:rsidR="00476903" w:rsidRPr="0035454D">
        <w:rPr>
          <w:rFonts w:cs="Arial"/>
          <w:color w:val="000000"/>
          <w:sz w:val="20"/>
          <w:szCs w:val="20"/>
          <w:lang w:val="ro-RO"/>
        </w:rPr>
        <w:t>or</w:t>
      </w:r>
      <w:r w:rsidRPr="0035454D">
        <w:rPr>
          <w:rFonts w:cs="Arial"/>
          <w:color w:val="000000"/>
          <w:sz w:val="20"/>
          <w:szCs w:val="20"/>
          <w:lang w:val="ro-RO"/>
        </w:rPr>
        <w:t xml:space="preserve"> organe şi structuri responsabile de adoptarea deciziilor importante;</w:t>
      </w:r>
    </w:p>
    <w:p w:rsidR="005F7DBD" w:rsidRPr="0035454D" w:rsidRDefault="005F7DBD" w:rsidP="0035454D">
      <w:pPr>
        <w:widowControl w:val="0"/>
        <w:numPr>
          <w:ilvl w:val="0"/>
          <w:numId w:val="18"/>
        </w:numPr>
        <w:shd w:val="clear" w:color="auto" w:fill="FFFFFF"/>
        <w:tabs>
          <w:tab w:val="left" w:pos="360"/>
        </w:tabs>
        <w:autoSpaceDE w:val="0"/>
        <w:autoSpaceDN w:val="0"/>
        <w:adjustRightInd w:val="0"/>
        <w:spacing w:before="120"/>
        <w:jc w:val="both"/>
        <w:rPr>
          <w:rFonts w:cs="Arial"/>
          <w:color w:val="000000"/>
          <w:sz w:val="20"/>
          <w:szCs w:val="20"/>
          <w:lang w:val="ro-RO"/>
        </w:rPr>
      </w:pPr>
      <w:r w:rsidRPr="0035454D">
        <w:rPr>
          <w:rFonts w:cs="Arial"/>
          <w:color w:val="000000"/>
          <w:sz w:val="20"/>
          <w:szCs w:val="20"/>
          <w:lang w:val="ro-RO"/>
        </w:rPr>
        <w:t>evitarea conflictului de interese;</w:t>
      </w:r>
    </w:p>
    <w:p w:rsidR="005F7DBD" w:rsidRPr="0035454D" w:rsidRDefault="005F7DBD" w:rsidP="0035454D">
      <w:pPr>
        <w:widowControl w:val="0"/>
        <w:numPr>
          <w:ilvl w:val="0"/>
          <w:numId w:val="18"/>
        </w:numPr>
        <w:shd w:val="clear" w:color="auto" w:fill="FFFFFF"/>
        <w:tabs>
          <w:tab w:val="left" w:pos="360"/>
        </w:tabs>
        <w:autoSpaceDE w:val="0"/>
        <w:autoSpaceDN w:val="0"/>
        <w:adjustRightInd w:val="0"/>
        <w:spacing w:before="120"/>
        <w:jc w:val="both"/>
        <w:rPr>
          <w:rFonts w:cs="Arial"/>
          <w:color w:val="000000"/>
          <w:sz w:val="20"/>
          <w:szCs w:val="20"/>
          <w:lang w:val="ro-RO"/>
        </w:rPr>
      </w:pPr>
      <w:r w:rsidRPr="0035454D">
        <w:rPr>
          <w:rFonts w:cs="Arial"/>
          <w:color w:val="000000"/>
          <w:sz w:val="20"/>
          <w:szCs w:val="20"/>
          <w:lang w:val="ro-RO"/>
        </w:rPr>
        <w:t>control</w:t>
      </w:r>
      <w:r w:rsidR="00476903" w:rsidRPr="0035454D">
        <w:rPr>
          <w:rFonts w:cs="Arial"/>
          <w:color w:val="000000"/>
          <w:sz w:val="20"/>
          <w:szCs w:val="20"/>
          <w:lang w:val="ro-RO"/>
        </w:rPr>
        <w:t>ul</w:t>
      </w:r>
      <w:r w:rsidRPr="0035454D">
        <w:rPr>
          <w:rFonts w:cs="Arial"/>
          <w:color w:val="000000"/>
          <w:sz w:val="20"/>
          <w:szCs w:val="20"/>
          <w:lang w:val="ro-RO"/>
        </w:rPr>
        <w:t xml:space="preserve"> intern eficient;</w:t>
      </w:r>
    </w:p>
    <w:p w:rsidR="005F7DBD" w:rsidRPr="0035454D" w:rsidRDefault="005F7DBD" w:rsidP="0035454D">
      <w:pPr>
        <w:widowControl w:val="0"/>
        <w:numPr>
          <w:ilvl w:val="0"/>
          <w:numId w:val="18"/>
        </w:numPr>
        <w:shd w:val="clear" w:color="auto" w:fill="FFFFFF"/>
        <w:tabs>
          <w:tab w:val="left" w:pos="360"/>
        </w:tabs>
        <w:autoSpaceDE w:val="0"/>
        <w:autoSpaceDN w:val="0"/>
        <w:adjustRightInd w:val="0"/>
        <w:spacing w:before="120"/>
        <w:jc w:val="both"/>
        <w:rPr>
          <w:rFonts w:cs="Arial"/>
          <w:color w:val="000000"/>
          <w:sz w:val="20"/>
          <w:szCs w:val="20"/>
          <w:lang w:val="ro-RO"/>
        </w:rPr>
      </w:pPr>
      <w:r w:rsidRPr="0035454D">
        <w:rPr>
          <w:rFonts w:cs="Arial"/>
          <w:color w:val="000000"/>
          <w:sz w:val="20"/>
          <w:szCs w:val="20"/>
          <w:lang w:val="ro-RO"/>
        </w:rPr>
        <w:t>divizarea eficientă a responsabilităţilor.</w:t>
      </w:r>
    </w:p>
    <w:p w:rsidR="005F7DBD" w:rsidRPr="00D84A21" w:rsidRDefault="005F7DBD" w:rsidP="0035454D">
      <w:pPr>
        <w:shd w:val="clear" w:color="auto" w:fill="FFFFFF"/>
        <w:spacing w:before="120"/>
        <w:ind w:left="10" w:right="5"/>
        <w:jc w:val="both"/>
        <w:rPr>
          <w:rFonts w:cs="Arial"/>
          <w:color w:val="000000"/>
          <w:sz w:val="24"/>
          <w:szCs w:val="24"/>
          <w:lang w:val="ro-RO"/>
        </w:rPr>
      </w:pPr>
      <w:r w:rsidRPr="0035454D">
        <w:rPr>
          <w:rFonts w:cs="Arial"/>
          <w:color w:val="000000"/>
          <w:sz w:val="20"/>
          <w:szCs w:val="20"/>
          <w:lang w:val="ro-RO"/>
        </w:rPr>
        <w:t>Toate interpretările prevederilor prezentului Cod trebuie să fie efectuate în primul rând în baza principiilor expuse mai sus pentru a atinge obiectivele propuse</w:t>
      </w:r>
      <w:r w:rsidRPr="00D84A21">
        <w:rPr>
          <w:rFonts w:cs="Arial"/>
          <w:color w:val="000000"/>
          <w:sz w:val="24"/>
          <w:szCs w:val="24"/>
          <w:lang w:val="ro-RO"/>
        </w:rPr>
        <w:t>.</w:t>
      </w:r>
    </w:p>
    <w:p w:rsidR="005F7DBD" w:rsidRPr="00E12E9C" w:rsidRDefault="005F7DBD" w:rsidP="0052551E">
      <w:pPr>
        <w:shd w:val="clear" w:color="auto" w:fill="FFFFFF"/>
        <w:spacing w:before="360" w:after="240"/>
        <w:ind w:left="14"/>
        <w:jc w:val="both"/>
        <w:outlineLvl w:val="0"/>
        <w:rPr>
          <w:rFonts w:cs="Arial"/>
          <w:b/>
          <w:bCs/>
          <w:color w:val="000000"/>
          <w:spacing w:val="-3"/>
          <w:sz w:val="24"/>
          <w:szCs w:val="24"/>
          <w:lang w:val="ro-RO"/>
        </w:rPr>
      </w:pPr>
      <w:bookmarkStart w:id="2" w:name="_Toc417045719"/>
      <w:r w:rsidRPr="00E12E9C">
        <w:rPr>
          <w:rFonts w:cs="Arial"/>
          <w:b/>
          <w:bCs/>
          <w:color w:val="000000"/>
          <w:spacing w:val="-3"/>
          <w:sz w:val="24"/>
          <w:szCs w:val="24"/>
          <w:lang w:val="ro-RO"/>
        </w:rPr>
        <w:t>2. Organele de conducere ale Băncii</w:t>
      </w:r>
      <w:bookmarkEnd w:id="2"/>
    </w:p>
    <w:p w:rsidR="005F7DBD" w:rsidRPr="0035454D" w:rsidRDefault="005F7DBD" w:rsidP="0052551E">
      <w:pPr>
        <w:shd w:val="clear" w:color="auto" w:fill="FFFFFF"/>
        <w:spacing w:before="360" w:after="240"/>
        <w:ind w:left="14"/>
        <w:jc w:val="both"/>
        <w:outlineLvl w:val="1"/>
        <w:rPr>
          <w:rFonts w:cs="Arial"/>
          <w:b/>
          <w:bCs/>
          <w:color w:val="000000"/>
          <w:szCs w:val="24"/>
          <w:lang w:val="ro-RO"/>
        </w:rPr>
      </w:pPr>
      <w:bookmarkStart w:id="3" w:name="_Toc417045720"/>
      <w:r w:rsidRPr="0035454D">
        <w:rPr>
          <w:rFonts w:cs="Arial"/>
          <w:b/>
          <w:bCs/>
          <w:color w:val="000000"/>
          <w:szCs w:val="24"/>
          <w:lang w:val="ro-RO"/>
        </w:rPr>
        <w:t>2.1. Adunarea Generală a Acţionarilor</w:t>
      </w:r>
      <w:bookmarkEnd w:id="3"/>
    </w:p>
    <w:p w:rsidR="005F7DBD" w:rsidRPr="0035454D" w:rsidRDefault="005F7DBD" w:rsidP="0035454D">
      <w:pPr>
        <w:shd w:val="clear" w:color="auto" w:fill="FFFFFF"/>
        <w:spacing w:before="120"/>
        <w:ind w:left="10"/>
        <w:jc w:val="both"/>
        <w:rPr>
          <w:rFonts w:cs="Arial"/>
          <w:color w:val="000000"/>
          <w:sz w:val="20"/>
          <w:szCs w:val="20"/>
          <w:lang w:val="ro-RO"/>
        </w:rPr>
      </w:pPr>
      <w:r w:rsidRPr="0035454D">
        <w:rPr>
          <w:rFonts w:cs="Arial"/>
          <w:color w:val="000000"/>
          <w:sz w:val="20"/>
          <w:szCs w:val="20"/>
          <w:lang w:val="ro-RO"/>
        </w:rPr>
        <w:t>Tratament egal pentru acţionari.</w:t>
      </w:r>
    </w:p>
    <w:p w:rsidR="005F7DBD" w:rsidRPr="0035454D" w:rsidRDefault="005F7DBD" w:rsidP="0035454D">
      <w:pPr>
        <w:shd w:val="clear" w:color="auto" w:fill="FFFFFF"/>
        <w:tabs>
          <w:tab w:val="left" w:pos="811"/>
        </w:tabs>
        <w:spacing w:before="120"/>
        <w:ind w:left="14"/>
        <w:jc w:val="both"/>
        <w:rPr>
          <w:rFonts w:cs="Arial"/>
          <w:b/>
          <w:color w:val="000000"/>
          <w:sz w:val="20"/>
          <w:szCs w:val="20"/>
          <w:lang w:val="ro-RO"/>
        </w:rPr>
      </w:pPr>
      <w:r w:rsidRPr="0035454D">
        <w:rPr>
          <w:rFonts w:cs="Arial"/>
          <w:b/>
          <w:color w:val="000000"/>
          <w:sz w:val="20"/>
          <w:szCs w:val="20"/>
          <w:lang w:val="ro-RO"/>
        </w:rPr>
        <w:t>Principiul "O acţiune – un vot"</w:t>
      </w:r>
    </w:p>
    <w:p w:rsidR="005F7DBD" w:rsidRPr="0035454D" w:rsidRDefault="005F7DBD" w:rsidP="0035454D">
      <w:pPr>
        <w:shd w:val="clear" w:color="auto" w:fill="FFFFFF"/>
        <w:spacing w:before="120"/>
        <w:ind w:left="10"/>
        <w:jc w:val="both"/>
        <w:rPr>
          <w:rFonts w:cs="Arial"/>
          <w:color w:val="000000"/>
          <w:sz w:val="20"/>
          <w:szCs w:val="20"/>
          <w:lang w:val="ro-RO"/>
        </w:rPr>
      </w:pPr>
      <w:r w:rsidRPr="0035454D">
        <w:rPr>
          <w:rFonts w:cs="Arial"/>
          <w:color w:val="000000"/>
          <w:sz w:val="20"/>
          <w:szCs w:val="20"/>
          <w:lang w:val="ro-RO"/>
        </w:rPr>
        <w:t>Dreptul de vot trebuie să fie extins asupra tuturor acţionarilor Băncii într-un aşa mod încât numărul voturilor care pot fi acordate în cadrul Adunării Acţionarilor să fie egal cu numărul acţiunilor deţinute, indiferent de clasa acţiunilor.</w:t>
      </w:r>
    </w:p>
    <w:p w:rsidR="005F7DBD" w:rsidRPr="0035454D" w:rsidRDefault="005F7DBD" w:rsidP="0035454D">
      <w:pPr>
        <w:shd w:val="clear" w:color="auto" w:fill="FFFFFF"/>
        <w:tabs>
          <w:tab w:val="left" w:pos="811"/>
        </w:tabs>
        <w:spacing w:before="120"/>
        <w:ind w:left="10"/>
        <w:jc w:val="both"/>
        <w:rPr>
          <w:rFonts w:cs="Arial"/>
          <w:b/>
          <w:color w:val="000000"/>
          <w:sz w:val="20"/>
          <w:szCs w:val="20"/>
          <w:lang w:val="ro-RO"/>
        </w:rPr>
      </w:pPr>
      <w:r w:rsidRPr="0035454D">
        <w:rPr>
          <w:rFonts w:cs="Arial"/>
          <w:b/>
          <w:color w:val="000000"/>
          <w:sz w:val="20"/>
          <w:szCs w:val="20"/>
          <w:lang w:val="ro-RO"/>
        </w:rPr>
        <w:t>Diferite tipuri de acţionari</w:t>
      </w:r>
    </w:p>
    <w:p w:rsidR="005F7DBD" w:rsidRPr="0035454D" w:rsidRDefault="005F7DBD" w:rsidP="0035454D">
      <w:pPr>
        <w:shd w:val="clear" w:color="auto" w:fill="FFFFFF"/>
        <w:spacing w:before="120"/>
        <w:ind w:left="10"/>
        <w:jc w:val="both"/>
        <w:rPr>
          <w:rFonts w:cs="Arial"/>
          <w:color w:val="000000"/>
          <w:sz w:val="20"/>
          <w:szCs w:val="20"/>
          <w:lang w:val="ro-RO"/>
        </w:rPr>
      </w:pPr>
      <w:r w:rsidRPr="0035454D">
        <w:rPr>
          <w:rFonts w:cs="Arial"/>
          <w:color w:val="000000"/>
          <w:spacing w:val="-2"/>
          <w:sz w:val="20"/>
          <w:szCs w:val="20"/>
          <w:lang w:val="ro-RO"/>
        </w:rPr>
        <w:t>Banca va trata toţi acţionarii în acelaşi mod şi în aceleaşi condiţii, indiferent de numărul acţiunilor deţinute de aceştia, ţara de origine şi alte caracteristici</w:t>
      </w:r>
      <w:r w:rsidRPr="0035454D">
        <w:rPr>
          <w:rFonts w:cs="Arial"/>
          <w:color w:val="000000"/>
          <w:sz w:val="20"/>
          <w:szCs w:val="20"/>
          <w:lang w:val="ro-RO"/>
        </w:rPr>
        <w:t>. Acest lucru se referă în special la obligaţia privind tratamentul egal al acţionarilor individuali şi instituţionali.</w:t>
      </w:r>
    </w:p>
    <w:p w:rsidR="005F7DBD" w:rsidRPr="0035454D" w:rsidRDefault="005F7DBD" w:rsidP="0035454D">
      <w:pPr>
        <w:shd w:val="clear" w:color="auto" w:fill="FFFFFF"/>
        <w:tabs>
          <w:tab w:val="left" w:pos="811"/>
        </w:tabs>
        <w:spacing w:before="120"/>
        <w:ind w:left="10"/>
        <w:jc w:val="both"/>
        <w:rPr>
          <w:rFonts w:cs="Arial"/>
          <w:b/>
          <w:color w:val="000000"/>
          <w:sz w:val="20"/>
          <w:szCs w:val="20"/>
          <w:lang w:val="ro-RO"/>
        </w:rPr>
      </w:pPr>
      <w:r w:rsidRPr="0035454D">
        <w:rPr>
          <w:rFonts w:cs="Arial"/>
          <w:b/>
          <w:color w:val="000000"/>
          <w:sz w:val="20"/>
          <w:szCs w:val="20"/>
          <w:lang w:val="ro-RO"/>
        </w:rPr>
        <w:t xml:space="preserve">Distribuirea informaţiei </w:t>
      </w:r>
    </w:p>
    <w:p w:rsidR="005F7DBD" w:rsidRPr="0035454D" w:rsidRDefault="005F7DBD" w:rsidP="0035454D">
      <w:pPr>
        <w:shd w:val="clear" w:color="auto" w:fill="FFFFFF"/>
        <w:spacing w:before="120"/>
        <w:ind w:right="10"/>
        <w:jc w:val="both"/>
        <w:rPr>
          <w:rFonts w:cs="Arial"/>
          <w:color w:val="000000"/>
          <w:sz w:val="20"/>
          <w:szCs w:val="20"/>
          <w:lang w:val="ro-RO"/>
        </w:rPr>
      </w:pPr>
      <w:r w:rsidRPr="0035454D">
        <w:rPr>
          <w:rFonts w:cs="Arial"/>
          <w:color w:val="000000"/>
          <w:spacing w:val="-3"/>
          <w:sz w:val="20"/>
          <w:szCs w:val="20"/>
          <w:lang w:val="ro-RO"/>
        </w:rPr>
        <w:t>Conducerea Băncii va asigura distribuirea calitativă a informaţiei către acţionari, ceea ce va permite acţionarilor să îşi exercite drepturile în deplină cunoştinţă de cauză şi timp privind faptele ce ar putea influenţa adoptarea deciziei corecte în legătură cu un subiect din ordinea de zi a adunării acţionarilor</w:t>
      </w:r>
      <w:r w:rsidRPr="0035454D">
        <w:rPr>
          <w:rFonts w:cs="Arial"/>
          <w:color w:val="000000"/>
          <w:sz w:val="20"/>
          <w:szCs w:val="20"/>
          <w:lang w:val="ro-RO"/>
        </w:rPr>
        <w:t>.</w:t>
      </w:r>
    </w:p>
    <w:p w:rsidR="005F7DBD" w:rsidRPr="0035454D" w:rsidRDefault="005F7DBD" w:rsidP="0035454D">
      <w:pPr>
        <w:shd w:val="clear" w:color="auto" w:fill="FFFFFF"/>
        <w:tabs>
          <w:tab w:val="left" w:pos="811"/>
        </w:tabs>
        <w:spacing w:before="120"/>
        <w:ind w:left="10"/>
        <w:jc w:val="both"/>
        <w:rPr>
          <w:rFonts w:cs="Arial"/>
          <w:b/>
          <w:color w:val="000000"/>
          <w:sz w:val="20"/>
          <w:szCs w:val="20"/>
          <w:lang w:val="ro-RO"/>
        </w:rPr>
      </w:pPr>
      <w:r w:rsidRPr="0035454D">
        <w:rPr>
          <w:rFonts w:cs="Arial"/>
          <w:b/>
          <w:color w:val="000000"/>
          <w:sz w:val="20"/>
          <w:szCs w:val="20"/>
          <w:lang w:val="ro-RO"/>
        </w:rPr>
        <w:t xml:space="preserve">Modificări ale capitalului, înstrăinarea sau achiziţionarea acţiunilor proprii şi drepturilor preferenţiale </w:t>
      </w:r>
    </w:p>
    <w:p w:rsidR="005F7DBD" w:rsidRPr="0035454D" w:rsidRDefault="005F7DBD" w:rsidP="0035454D">
      <w:pPr>
        <w:spacing w:before="120"/>
        <w:jc w:val="both"/>
        <w:rPr>
          <w:rFonts w:cs="Arial"/>
          <w:color w:val="000000"/>
          <w:sz w:val="20"/>
          <w:szCs w:val="20"/>
          <w:lang w:val="ro-RO"/>
        </w:rPr>
      </w:pPr>
      <w:r w:rsidRPr="0035454D">
        <w:rPr>
          <w:rFonts w:cs="Arial"/>
          <w:color w:val="000000"/>
          <w:sz w:val="20"/>
          <w:szCs w:val="20"/>
          <w:lang w:val="ro-RO"/>
        </w:rPr>
        <w:t xml:space="preserve">Banca este obligată să permită tuturor acţionarilor săi să participe la majorarea capitalului Băncii proporţional acţiunilor deja deţinute. Dreptul preferenţial asupra acţiunilor unei emisiuni noi </w:t>
      </w:r>
      <w:r w:rsidRPr="0035454D">
        <w:rPr>
          <w:rFonts w:cs="Arial"/>
          <w:color w:val="000000"/>
          <w:sz w:val="20"/>
          <w:szCs w:val="20"/>
          <w:lang w:val="ro-RO"/>
        </w:rPr>
        <w:lastRenderedPageBreak/>
        <w:t xml:space="preserve">reprezintă unul din drepturile de proprietate prevăzute de o acţiune, care asigură proprietarilor săi menţinerea proporţiei existente a cotelor deţinute, ceea ce permite ca, în cazul unei majorări a capitalului social, raporturile interne dintre acţionari să rămână în linii generale neschimbate. Dreptul preferenţial nu poate fi limitat sau retras.  </w:t>
      </w:r>
    </w:p>
    <w:p w:rsidR="005F7DBD" w:rsidRPr="0035454D" w:rsidRDefault="005F7DBD" w:rsidP="0035454D">
      <w:pPr>
        <w:shd w:val="clear" w:color="auto" w:fill="FFFFFF"/>
        <w:spacing w:before="120"/>
        <w:ind w:left="10" w:right="10"/>
        <w:jc w:val="both"/>
        <w:rPr>
          <w:rFonts w:cs="Arial"/>
          <w:b/>
          <w:color w:val="000000"/>
          <w:sz w:val="20"/>
          <w:szCs w:val="20"/>
          <w:lang w:val="ro-RO"/>
        </w:rPr>
      </w:pPr>
      <w:r w:rsidRPr="0035454D">
        <w:rPr>
          <w:rFonts w:cs="Arial"/>
          <w:b/>
          <w:color w:val="000000"/>
          <w:sz w:val="20"/>
          <w:szCs w:val="20"/>
          <w:lang w:val="ro-RO"/>
        </w:rPr>
        <w:t>Drepturile acţionarilor</w:t>
      </w:r>
    </w:p>
    <w:p w:rsidR="005F7DBD" w:rsidRPr="0035454D" w:rsidRDefault="005F7DBD" w:rsidP="0035454D">
      <w:pPr>
        <w:shd w:val="clear" w:color="auto" w:fill="FFFFFF"/>
        <w:spacing w:before="120"/>
        <w:ind w:left="10" w:right="10"/>
        <w:jc w:val="both"/>
        <w:rPr>
          <w:rFonts w:cs="Arial"/>
          <w:color w:val="000000"/>
          <w:sz w:val="20"/>
          <w:szCs w:val="20"/>
          <w:lang w:val="ro-RO"/>
        </w:rPr>
      </w:pPr>
      <w:r w:rsidRPr="0035454D">
        <w:rPr>
          <w:rFonts w:cs="Arial"/>
          <w:color w:val="000000"/>
          <w:sz w:val="20"/>
          <w:szCs w:val="20"/>
          <w:lang w:val="ro-RO"/>
        </w:rPr>
        <w:t>Toţi acţionarii vor avea drepturi egale în privinţa obţinerii oricărei informaţii referitoare la operaţiunile şi performanţa Băncii, după cum o pot solicita în mod rezonabil aceştia. De asemenea, Banca este obligată să-şi informeze acţionarii cu regularitate, la timp şi în orice situaţie despre toate evenimentele care au un impact negativ important asupra Băncii.</w:t>
      </w:r>
    </w:p>
    <w:p w:rsidR="005F7DBD" w:rsidRPr="0035454D" w:rsidRDefault="005F7DBD" w:rsidP="0035454D">
      <w:pPr>
        <w:shd w:val="clear" w:color="auto" w:fill="FFFFFF"/>
        <w:spacing w:before="120"/>
        <w:ind w:left="10" w:right="10"/>
        <w:jc w:val="both"/>
        <w:rPr>
          <w:rFonts w:cs="Arial"/>
          <w:color w:val="000000"/>
          <w:sz w:val="20"/>
          <w:szCs w:val="20"/>
          <w:lang w:val="ro-RO"/>
        </w:rPr>
      </w:pPr>
      <w:r w:rsidRPr="0035454D">
        <w:rPr>
          <w:rFonts w:cs="Arial"/>
          <w:color w:val="000000"/>
          <w:sz w:val="20"/>
          <w:szCs w:val="20"/>
          <w:lang w:val="ro-RO"/>
        </w:rPr>
        <w:t>Banca va respecta cele mai bune practici:</w:t>
      </w:r>
    </w:p>
    <w:p w:rsidR="005F7DBD" w:rsidRPr="0035454D" w:rsidRDefault="005F7DBD" w:rsidP="0035454D">
      <w:pPr>
        <w:widowControl w:val="0"/>
        <w:numPr>
          <w:ilvl w:val="0"/>
          <w:numId w:val="7"/>
        </w:numPr>
        <w:shd w:val="clear" w:color="auto" w:fill="FFFFFF"/>
        <w:autoSpaceDE w:val="0"/>
        <w:autoSpaceDN w:val="0"/>
        <w:adjustRightInd w:val="0"/>
        <w:spacing w:before="120"/>
        <w:ind w:right="10"/>
        <w:jc w:val="both"/>
        <w:rPr>
          <w:rFonts w:cs="Arial"/>
          <w:b/>
          <w:color w:val="000000"/>
          <w:sz w:val="20"/>
          <w:szCs w:val="20"/>
          <w:lang w:val="ro-RO"/>
        </w:rPr>
      </w:pPr>
      <w:r w:rsidRPr="0035454D">
        <w:rPr>
          <w:rFonts w:cs="Arial"/>
          <w:b/>
          <w:color w:val="000000"/>
          <w:sz w:val="20"/>
          <w:szCs w:val="20"/>
          <w:lang w:val="ro-RO"/>
        </w:rPr>
        <w:t>Mecanisme sigure de înregistrare şi confirmare a proprietăţii acţionarului</w:t>
      </w:r>
    </w:p>
    <w:p w:rsidR="005F7DBD" w:rsidRPr="0035454D" w:rsidRDefault="005F7DBD" w:rsidP="0035454D">
      <w:pPr>
        <w:shd w:val="clear" w:color="auto" w:fill="FFFFFF"/>
        <w:spacing w:before="120"/>
        <w:ind w:left="10" w:right="10"/>
        <w:jc w:val="both"/>
        <w:rPr>
          <w:rFonts w:cs="Arial"/>
          <w:color w:val="000000"/>
          <w:sz w:val="20"/>
          <w:szCs w:val="20"/>
          <w:lang w:val="ro-RO"/>
        </w:rPr>
      </w:pPr>
      <w:r w:rsidRPr="0035454D">
        <w:rPr>
          <w:rFonts w:cs="Arial"/>
          <w:color w:val="000000"/>
          <w:sz w:val="20"/>
          <w:szCs w:val="20"/>
          <w:lang w:val="ro-RO"/>
        </w:rPr>
        <w:t xml:space="preserve">Banca va asigura ţinerea Registrului acţionarilor de către </w:t>
      </w:r>
      <w:r w:rsidR="00BE7093" w:rsidRPr="0035454D">
        <w:rPr>
          <w:rFonts w:cs="Arial"/>
          <w:color w:val="000000"/>
          <w:sz w:val="20"/>
          <w:szCs w:val="20"/>
          <w:lang w:val="ro-RO"/>
        </w:rPr>
        <w:t>o persoană autorizată</w:t>
      </w:r>
      <w:r w:rsidRPr="0035454D">
        <w:rPr>
          <w:rFonts w:cs="Arial"/>
          <w:color w:val="000000"/>
          <w:sz w:val="20"/>
          <w:szCs w:val="20"/>
          <w:lang w:val="ro-RO"/>
        </w:rPr>
        <w:t>, care va corespunde următoarelor criterii:</w:t>
      </w:r>
    </w:p>
    <w:p w:rsidR="005F7DBD" w:rsidRPr="0035454D" w:rsidRDefault="005F7DBD" w:rsidP="0035454D">
      <w:pPr>
        <w:pStyle w:val="ListParagraph"/>
        <w:numPr>
          <w:ilvl w:val="0"/>
          <w:numId w:val="16"/>
        </w:numPr>
        <w:shd w:val="clear" w:color="auto" w:fill="FFFFFF"/>
        <w:spacing w:before="120"/>
        <w:ind w:left="360" w:right="10"/>
        <w:contextualSpacing w:val="0"/>
        <w:jc w:val="both"/>
        <w:rPr>
          <w:rFonts w:cs="Arial"/>
          <w:color w:val="000000"/>
          <w:sz w:val="20"/>
          <w:szCs w:val="20"/>
          <w:lang w:val="ro-RO"/>
        </w:rPr>
      </w:pPr>
      <w:r w:rsidRPr="0035454D">
        <w:rPr>
          <w:rFonts w:cs="Arial"/>
          <w:color w:val="000000"/>
          <w:sz w:val="20"/>
          <w:szCs w:val="20"/>
          <w:lang w:val="ro-RO"/>
        </w:rPr>
        <w:t>o reputaţie profesională bună pe piaţa valorilor mobiliare;</w:t>
      </w:r>
    </w:p>
    <w:p w:rsidR="005F7DBD" w:rsidRPr="0035454D" w:rsidRDefault="005F7DBD" w:rsidP="0035454D">
      <w:pPr>
        <w:pStyle w:val="ListParagraph"/>
        <w:widowControl w:val="0"/>
        <w:numPr>
          <w:ilvl w:val="0"/>
          <w:numId w:val="16"/>
        </w:numPr>
        <w:shd w:val="clear" w:color="auto" w:fill="FFFFFF"/>
        <w:autoSpaceDE w:val="0"/>
        <w:autoSpaceDN w:val="0"/>
        <w:adjustRightInd w:val="0"/>
        <w:spacing w:before="120"/>
        <w:ind w:left="360" w:right="10"/>
        <w:contextualSpacing w:val="0"/>
        <w:jc w:val="both"/>
        <w:rPr>
          <w:rFonts w:cs="Arial"/>
          <w:color w:val="000000"/>
          <w:sz w:val="20"/>
          <w:szCs w:val="20"/>
          <w:lang w:val="ro-RO"/>
        </w:rPr>
      </w:pPr>
      <w:r w:rsidRPr="0035454D">
        <w:rPr>
          <w:rFonts w:cs="Arial"/>
          <w:color w:val="000000"/>
          <w:sz w:val="20"/>
          <w:szCs w:val="20"/>
          <w:lang w:val="ro-RO"/>
        </w:rPr>
        <w:t>independenţă faţă de Bancă, membrii Comitetului de Conducere şi Consiliului de Administraţie al Băncii; acţionarii deţinători de pachete semnificative sau de control ale acţiunilor Băncii; persoanele afiliate ale Băncii;</w:t>
      </w:r>
    </w:p>
    <w:p w:rsidR="005F7DBD" w:rsidRPr="0035454D" w:rsidRDefault="005F7DBD" w:rsidP="0035454D">
      <w:pPr>
        <w:pStyle w:val="ListParagraph"/>
        <w:widowControl w:val="0"/>
        <w:numPr>
          <w:ilvl w:val="0"/>
          <w:numId w:val="16"/>
        </w:numPr>
        <w:shd w:val="clear" w:color="auto" w:fill="FFFFFF"/>
        <w:autoSpaceDE w:val="0"/>
        <w:autoSpaceDN w:val="0"/>
        <w:adjustRightInd w:val="0"/>
        <w:spacing w:before="120"/>
        <w:ind w:left="360" w:right="10"/>
        <w:contextualSpacing w:val="0"/>
        <w:jc w:val="both"/>
        <w:rPr>
          <w:rFonts w:cs="Arial"/>
          <w:color w:val="000000"/>
          <w:sz w:val="20"/>
          <w:szCs w:val="20"/>
          <w:lang w:val="ro-RO"/>
        </w:rPr>
      </w:pPr>
      <w:r w:rsidRPr="0035454D">
        <w:rPr>
          <w:rFonts w:cs="Arial"/>
          <w:color w:val="000000"/>
          <w:sz w:val="20"/>
          <w:szCs w:val="20"/>
          <w:lang w:val="ro-RO"/>
        </w:rPr>
        <w:t>calitate excelentă şi preţuri avantajoase pentru serviciile sale.</w:t>
      </w:r>
    </w:p>
    <w:p w:rsidR="005F7DBD" w:rsidRPr="0035454D" w:rsidRDefault="00BE7093" w:rsidP="0035454D">
      <w:pPr>
        <w:shd w:val="clear" w:color="auto" w:fill="FFFFFF"/>
        <w:spacing w:before="120"/>
        <w:ind w:right="10"/>
        <w:jc w:val="both"/>
        <w:rPr>
          <w:rFonts w:cs="Arial"/>
          <w:color w:val="000000"/>
          <w:sz w:val="20"/>
          <w:szCs w:val="20"/>
          <w:lang w:val="ro-RO"/>
        </w:rPr>
      </w:pPr>
      <w:r w:rsidRPr="0035454D">
        <w:rPr>
          <w:rFonts w:cs="Arial"/>
          <w:color w:val="000000"/>
          <w:sz w:val="20"/>
          <w:szCs w:val="20"/>
          <w:lang w:val="ro-RO"/>
        </w:rPr>
        <w:t>Persoana autorizată</w:t>
      </w:r>
      <w:r w:rsidR="005F7DBD" w:rsidRPr="0035454D">
        <w:rPr>
          <w:rFonts w:cs="Arial"/>
          <w:color w:val="000000"/>
          <w:sz w:val="20"/>
          <w:szCs w:val="20"/>
          <w:lang w:val="ro-RO"/>
        </w:rPr>
        <w:t xml:space="preserve"> selectat</w:t>
      </w:r>
      <w:r w:rsidRPr="0035454D">
        <w:rPr>
          <w:rFonts w:cs="Arial"/>
          <w:color w:val="000000"/>
          <w:sz w:val="20"/>
          <w:szCs w:val="20"/>
          <w:lang w:val="ro-RO"/>
        </w:rPr>
        <w:t>ă</w:t>
      </w:r>
      <w:r w:rsidR="005F7DBD" w:rsidRPr="0035454D">
        <w:rPr>
          <w:rFonts w:cs="Arial"/>
          <w:color w:val="000000"/>
          <w:sz w:val="20"/>
          <w:szCs w:val="20"/>
          <w:lang w:val="ro-RO"/>
        </w:rPr>
        <w:t xml:space="preserve"> va asigura securitatea informaţională corespunzătoare a tuturor datelor, cum ar fi:</w:t>
      </w:r>
    </w:p>
    <w:p w:rsidR="005F7DBD" w:rsidRPr="0035454D" w:rsidRDefault="005F7DBD" w:rsidP="0035454D">
      <w:pPr>
        <w:pStyle w:val="ListParagraph"/>
        <w:widowControl w:val="0"/>
        <w:numPr>
          <w:ilvl w:val="0"/>
          <w:numId w:val="16"/>
        </w:numPr>
        <w:shd w:val="clear" w:color="auto" w:fill="FFFFFF"/>
        <w:autoSpaceDE w:val="0"/>
        <w:autoSpaceDN w:val="0"/>
        <w:adjustRightInd w:val="0"/>
        <w:spacing w:before="120"/>
        <w:ind w:left="360" w:right="10"/>
        <w:contextualSpacing w:val="0"/>
        <w:jc w:val="both"/>
        <w:rPr>
          <w:rFonts w:cs="Arial"/>
          <w:color w:val="000000"/>
          <w:sz w:val="20"/>
          <w:szCs w:val="20"/>
          <w:lang w:val="ro-RO"/>
        </w:rPr>
      </w:pPr>
      <w:r w:rsidRPr="0035454D">
        <w:rPr>
          <w:rFonts w:cs="Arial"/>
          <w:color w:val="000000"/>
          <w:sz w:val="20"/>
          <w:szCs w:val="20"/>
          <w:lang w:val="ro-RO"/>
        </w:rPr>
        <w:t>controlul accesului intern şi extern la datele acţionarilor;</w:t>
      </w:r>
    </w:p>
    <w:p w:rsidR="005F7DBD" w:rsidRPr="0035454D" w:rsidRDefault="005F7DBD" w:rsidP="0035454D">
      <w:pPr>
        <w:pStyle w:val="ListParagraph"/>
        <w:widowControl w:val="0"/>
        <w:numPr>
          <w:ilvl w:val="0"/>
          <w:numId w:val="16"/>
        </w:numPr>
        <w:shd w:val="clear" w:color="auto" w:fill="FFFFFF"/>
        <w:autoSpaceDE w:val="0"/>
        <w:autoSpaceDN w:val="0"/>
        <w:adjustRightInd w:val="0"/>
        <w:spacing w:before="120"/>
        <w:ind w:left="360" w:right="10"/>
        <w:contextualSpacing w:val="0"/>
        <w:jc w:val="both"/>
        <w:rPr>
          <w:rFonts w:cs="Arial"/>
          <w:color w:val="000000"/>
          <w:sz w:val="20"/>
          <w:szCs w:val="20"/>
          <w:lang w:val="ro-RO"/>
        </w:rPr>
      </w:pPr>
      <w:r w:rsidRPr="0035454D">
        <w:rPr>
          <w:rFonts w:cs="Arial"/>
          <w:color w:val="000000"/>
          <w:sz w:val="20"/>
          <w:szCs w:val="20"/>
          <w:lang w:val="ro-RO"/>
        </w:rPr>
        <w:t>securitatea fizică şi logică a dispozitivelor de memorie, canalelor de comunicare şi dispozitivelor de procesare a datelor;</w:t>
      </w:r>
    </w:p>
    <w:p w:rsidR="005F7DBD" w:rsidRPr="0035454D" w:rsidRDefault="005F7DBD" w:rsidP="0035454D">
      <w:pPr>
        <w:pStyle w:val="ListParagraph"/>
        <w:widowControl w:val="0"/>
        <w:numPr>
          <w:ilvl w:val="0"/>
          <w:numId w:val="16"/>
        </w:numPr>
        <w:shd w:val="clear" w:color="auto" w:fill="FFFFFF"/>
        <w:autoSpaceDE w:val="0"/>
        <w:autoSpaceDN w:val="0"/>
        <w:adjustRightInd w:val="0"/>
        <w:spacing w:before="120"/>
        <w:ind w:left="360" w:right="10"/>
        <w:contextualSpacing w:val="0"/>
        <w:jc w:val="both"/>
        <w:rPr>
          <w:rFonts w:cs="Arial"/>
          <w:color w:val="000000"/>
          <w:sz w:val="20"/>
          <w:szCs w:val="20"/>
          <w:lang w:val="ro-RO"/>
        </w:rPr>
      </w:pPr>
      <w:r w:rsidRPr="0035454D">
        <w:rPr>
          <w:rFonts w:cs="Arial"/>
          <w:color w:val="000000"/>
          <w:sz w:val="20"/>
          <w:szCs w:val="20"/>
          <w:lang w:val="ro-RO"/>
        </w:rPr>
        <w:t>practici sigure pentru efectuarea copiilor de rezervă, stocarea, restabilirea în situaţii excepţionale a datelor şi continuitatea activităţii;</w:t>
      </w:r>
    </w:p>
    <w:p w:rsidR="005F7DBD" w:rsidRPr="0035454D" w:rsidRDefault="005F7DBD" w:rsidP="0035454D">
      <w:pPr>
        <w:pStyle w:val="ListParagraph"/>
        <w:widowControl w:val="0"/>
        <w:numPr>
          <w:ilvl w:val="0"/>
          <w:numId w:val="16"/>
        </w:numPr>
        <w:shd w:val="clear" w:color="auto" w:fill="FFFFFF"/>
        <w:autoSpaceDE w:val="0"/>
        <w:autoSpaceDN w:val="0"/>
        <w:adjustRightInd w:val="0"/>
        <w:spacing w:before="120"/>
        <w:ind w:left="360" w:right="10"/>
        <w:contextualSpacing w:val="0"/>
        <w:jc w:val="both"/>
        <w:rPr>
          <w:rFonts w:cs="Arial"/>
          <w:color w:val="000000"/>
          <w:sz w:val="20"/>
          <w:szCs w:val="20"/>
          <w:lang w:val="ro-RO"/>
        </w:rPr>
      </w:pPr>
      <w:r w:rsidRPr="0035454D">
        <w:rPr>
          <w:rFonts w:cs="Arial"/>
          <w:color w:val="000000"/>
          <w:sz w:val="20"/>
          <w:szCs w:val="20"/>
          <w:lang w:val="ro-RO"/>
        </w:rPr>
        <w:t>evaluarea periodică a riscului operaţional şi securităţii informaţionale;</w:t>
      </w:r>
    </w:p>
    <w:p w:rsidR="005F7DBD" w:rsidRPr="0035454D" w:rsidRDefault="005F7DBD" w:rsidP="0035454D">
      <w:pPr>
        <w:pStyle w:val="ListParagraph"/>
        <w:widowControl w:val="0"/>
        <w:numPr>
          <w:ilvl w:val="0"/>
          <w:numId w:val="16"/>
        </w:numPr>
        <w:shd w:val="clear" w:color="auto" w:fill="FFFFFF"/>
        <w:autoSpaceDE w:val="0"/>
        <w:autoSpaceDN w:val="0"/>
        <w:adjustRightInd w:val="0"/>
        <w:spacing w:before="120"/>
        <w:ind w:left="360" w:right="10"/>
        <w:contextualSpacing w:val="0"/>
        <w:jc w:val="both"/>
        <w:rPr>
          <w:rFonts w:cs="Arial"/>
          <w:color w:val="000000"/>
          <w:sz w:val="20"/>
          <w:szCs w:val="20"/>
          <w:lang w:val="ro-RO"/>
        </w:rPr>
      </w:pPr>
      <w:r w:rsidRPr="0035454D">
        <w:rPr>
          <w:rFonts w:cs="Arial"/>
          <w:color w:val="000000"/>
          <w:sz w:val="20"/>
          <w:szCs w:val="20"/>
          <w:lang w:val="ro-RO"/>
        </w:rPr>
        <w:t>proceduri clare privind procesarea datelor.</w:t>
      </w:r>
    </w:p>
    <w:p w:rsidR="005F7DBD" w:rsidRPr="0035454D" w:rsidRDefault="005F7DBD" w:rsidP="0035454D">
      <w:pPr>
        <w:widowControl w:val="0"/>
        <w:numPr>
          <w:ilvl w:val="0"/>
          <w:numId w:val="7"/>
        </w:numPr>
        <w:shd w:val="clear" w:color="auto" w:fill="FFFFFF"/>
        <w:autoSpaceDE w:val="0"/>
        <w:autoSpaceDN w:val="0"/>
        <w:adjustRightInd w:val="0"/>
        <w:spacing w:before="120"/>
        <w:ind w:right="10"/>
        <w:jc w:val="both"/>
        <w:rPr>
          <w:rFonts w:cs="Arial"/>
          <w:b/>
          <w:color w:val="000000"/>
          <w:sz w:val="20"/>
          <w:szCs w:val="20"/>
          <w:lang w:val="ro-RO"/>
        </w:rPr>
      </w:pPr>
      <w:r w:rsidRPr="0035454D">
        <w:rPr>
          <w:rFonts w:cs="Arial"/>
          <w:b/>
          <w:color w:val="000000"/>
          <w:sz w:val="20"/>
          <w:szCs w:val="20"/>
          <w:lang w:val="ro-RO"/>
        </w:rPr>
        <w:t>Dreptul la înstrăinarea acţiunilor deţinute în conformitate cu legislaţia</w:t>
      </w:r>
    </w:p>
    <w:p w:rsidR="005F7DBD" w:rsidRPr="0035454D" w:rsidRDefault="005F7DBD" w:rsidP="0035454D">
      <w:pPr>
        <w:shd w:val="clear" w:color="auto" w:fill="FFFFFF"/>
        <w:spacing w:before="120"/>
        <w:ind w:left="10" w:right="10"/>
        <w:jc w:val="both"/>
        <w:rPr>
          <w:rFonts w:cs="Arial"/>
          <w:color w:val="000000"/>
          <w:sz w:val="20"/>
          <w:szCs w:val="20"/>
          <w:lang w:val="ro-RO"/>
        </w:rPr>
      </w:pPr>
      <w:r w:rsidRPr="0035454D">
        <w:rPr>
          <w:rFonts w:cs="Arial"/>
          <w:color w:val="000000"/>
          <w:sz w:val="20"/>
          <w:szCs w:val="20"/>
          <w:lang w:val="ro-RO"/>
        </w:rPr>
        <w:t xml:space="preserve">Banca sau </w:t>
      </w:r>
      <w:r w:rsidR="00BE7093" w:rsidRPr="0035454D">
        <w:rPr>
          <w:rFonts w:cs="Arial"/>
          <w:color w:val="000000"/>
          <w:sz w:val="20"/>
          <w:szCs w:val="20"/>
          <w:lang w:val="ro-RO"/>
        </w:rPr>
        <w:t xml:space="preserve">persoana autorizată, responsabilă de ţinerea Registrului acţionarilor </w:t>
      </w:r>
      <w:r w:rsidRPr="0035454D">
        <w:rPr>
          <w:rFonts w:cs="Arial"/>
          <w:color w:val="000000"/>
          <w:sz w:val="20"/>
          <w:szCs w:val="20"/>
          <w:lang w:val="ro-RO"/>
        </w:rPr>
        <w:t xml:space="preserve"> nu vor aplica restricţii sau condiţii, cu excepţia celor prevăzute de actele normative ale Republicii Moldova şi Statutul Băncii, care să împiedice fiecare acţionar să îşi exercite dreptul său privind înstrăinarea liberă a acţiunilor sale, începând cu momentul înregistrării dreptului de proprietate în Registrul  Acţionarilor.  </w:t>
      </w:r>
    </w:p>
    <w:p w:rsidR="005F7DBD" w:rsidRPr="0035454D" w:rsidRDefault="005F7DBD" w:rsidP="0035454D">
      <w:pPr>
        <w:shd w:val="clear" w:color="auto" w:fill="FFFFFF"/>
        <w:spacing w:before="120"/>
        <w:ind w:left="10" w:right="10"/>
        <w:jc w:val="both"/>
        <w:rPr>
          <w:rFonts w:cs="Arial"/>
          <w:color w:val="000000"/>
          <w:sz w:val="20"/>
          <w:szCs w:val="20"/>
          <w:lang w:val="ro-RO"/>
        </w:rPr>
      </w:pPr>
      <w:r w:rsidRPr="0035454D">
        <w:rPr>
          <w:rFonts w:cs="Arial"/>
          <w:color w:val="000000"/>
          <w:sz w:val="20"/>
          <w:szCs w:val="20"/>
          <w:lang w:val="ro-RO"/>
        </w:rPr>
        <w:t>Toate transferurile şi/sau înstrăinarea acţiunilor Băncii vor fi înregistrate în Registrul Acţionarilor în strictă conformitate cu legislaţia în vigoare a Republicii Moldova.</w:t>
      </w:r>
    </w:p>
    <w:p w:rsidR="005F7DBD" w:rsidRPr="0035454D" w:rsidRDefault="005F7DBD" w:rsidP="0035454D">
      <w:pPr>
        <w:widowControl w:val="0"/>
        <w:numPr>
          <w:ilvl w:val="0"/>
          <w:numId w:val="7"/>
        </w:numPr>
        <w:shd w:val="clear" w:color="auto" w:fill="FFFFFF"/>
        <w:tabs>
          <w:tab w:val="clear" w:pos="370"/>
          <w:tab w:val="num" w:pos="0"/>
        </w:tabs>
        <w:autoSpaceDE w:val="0"/>
        <w:autoSpaceDN w:val="0"/>
        <w:adjustRightInd w:val="0"/>
        <w:spacing w:before="120"/>
        <w:ind w:left="0" w:right="10" w:firstLine="10"/>
        <w:jc w:val="both"/>
        <w:rPr>
          <w:rFonts w:cs="Arial"/>
          <w:b/>
          <w:color w:val="000000"/>
          <w:sz w:val="20"/>
          <w:szCs w:val="20"/>
          <w:lang w:val="ro-RO"/>
        </w:rPr>
      </w:pPr>
      <w:r w:rsidRPr="0035454D">
        <w:rPr>
          <w:rFonts w:cs="Arial"/>
          <w:b/>
          <w:color w:val="000000"/>
          <w:sz w:val="20"/>
          <w:szCs w:val="20"/>
          <w:lang w:val="ro-RO"/>
        </w:rPr>
        <w:t>Dreptul de a participa şi vota la adunările acţionarilor</w:t>
      </w:r>
    </w:p>
    <w:p w:rsidR="005F7DBD" w:rsidRPr="0035454D" w:rsidRDefault="005F7DBD" w:rsidP="0035454D">
      <w:pPr>
        <w:shd w:val="clear" w:color="auto" w:fill="FFFFFF"/>
        <w:spacing w:before="120"/>
        <w:ind w:left="10" w:right="10"/>
        <w:jc w:val="both"/>
        <w:rPr>
          <w:rFonts w:cs="Arial"/>
          <w:color w:val="000000"/>
          <w:sz w:val="20"/>
          <w:szCs w:val="20"/>
          <w:lang w:val="ro-RO"/>
        </w:rPr>
      </w:pPr>
      <w:r w:rsidRPr="0035454D">
        <w:rPr>
          <w:rFonts w:cs="Arial"/>
          <w:color w:val="000000"/>
          <w:sz w:val="20"/>
          <w:szCs w:val="20"/>
          <w:lang w:val="ro-RO"/>
        </w:rPr>
        <w:t xml:space="preserve">Fiecare acţionar are dreptul de a participa liber la adunările acţionarilor. În scopul exercitării acestui drept, sunt necesare următoarele:  </w:t>
      </w:r>
    </w:p>
    <w:p w:rsidR="005F7DBD" w:rsidRPr="0035454D" w:rsidRDefault="005F7DBD" w:rsidP="0035454D">
      <w:pPr>
        <w:widowControl w:val="0"/>
        <w:numPr>
          <w:ilvl w:val="0"/>
          <w:numId w:val="8"/>
        </w:numPr>
        <w:shd w:val="clear" w:color="auto" w:fill="FFFFFF"/>
        <w:tabs>
          <w:tab w:val="clear" w:pos="370"/>
          <w:tab w:val="num" w:pos="360"/>
        </w:tabs>
        <w:autoSpaceDE w:val="0"/>
        <w:autoSpaceDN w:val="0"/>
        <w:adjustRightInd w:val="0"/>
        <w:spacing w:before="120"/>
        <w:ind w:left="360" w:right="10"/>
        <w:jc w:val="both"/>
        <w:rPr>
          <w:rFonts w:cs="Arial"/>
          <w:color w:val="000000"/>
          <w:sz w:val="20"/>
          <w:szCs w:val="20"/>
          <w:lang w:val="ro-RO"/>
        </w:rPr>
      </w:pPr>
      <w:r w:rsidRPr="0035454D">
        <w:rPr>
          <w:rFonts w:cs="Arial"/>
          <w:color w:val="000000"/>
          <w:sz w:val="20"/>
          <w:szCs w:val="20"/>
          <w:lang w:val="ro-RO"/>
        </w:rPr>
        <w:t>procedura de notificare privind convocarea oricărei adunări a acţionarilor, oferă acestora posibilitatea de a se pregăti pentru această adunare;</w:t>
      </w:r>
    </w:p>
    <w:p w:rsidR="005F7DBD" w:rsidRPr="0035454D" w:rsidRDefault="005F7DBD" w:rsidP="0035454D">
      <w:pPr>
        <w:widowControl w:val="0"/>
        <w:numPr>
          <w:ilvl w:val="0"/>
          <w:numId w:val="8"/>
        </w:numPr>
        <w:shd w:val="clear" w:color="auto" w:fill="FFFFFF"/>
        <w:tabs>
          <w:tab w:val="clear" w:pos="370"/>
          <w:tab w:val="num" w:pos="360"/>
        </w:tabs>
        <w:autoSpaceDE w:val="0"/>
        <w:autoSpaceDN w:val="0"/>
        <w:adjustRightInd w:val="0"/>
        <w:spacing w:before="120"/>
        <w:ind w:left="360" w:right="10"/>
        <w:jc w:val="both"/>
        <w:rPr>
          <w:rFonts w:cs="Arial"/>
          <w:color w:val="000000"/>
          <w:sz w:val="20"/>
          <w:szCs w:val="20"/>
          <w:lang w:val="ro-RO"/>
        </w:rPr>
      </w:pPr>
      <w:r w:rsidRPr="0035454D">
        <w:rPr>
          <w:rFonts w:cs="Arial"/>
          <w:color w:val="000000"/>
          <w:sz w:val="20"/>
          <w:szCs w:val="20"/>
          <w:lang w:val="ro-RO"/>
        </w:rPr>
        <w:t>fiecare acţionar are posibilitatea de a face cunoştinţă cu lista acţionarilor cu dreptul de participare la acea adunare;</w:t>
      </w:r>
    </w:p>
    <w:p w:rsidR="005F7DBD" w:rsidRPr="0035454D" w:rsidRDefault="005F7DBD" w:rsidP="0035454D">
      <w:pPr>
        <w:widowControl w:val="0"/>
        <w:numPr>
          <w:ilvl w:val="0"/>
          <w:numId w:val="8"/>
        </w:numPr>
        <w:shd w:val="clear" w:color="auto" w:fill="FFFFFF"/>
        <w:tabs>
          <w:tab w:val="clear" w:pos="370"/>
          <w:tab w:val="num" w:pos="360"/>
        </w:tabs>
        <w:autoSpaceDE w:val="0"/>
        <w:autoSpaceDN w:val="0"/>
        <w:adjustRightInd w:val="0"/>
        <w:spacing w:before="120"/>
        <w:ind w:left="360" w:right="10"/>
        <w:jc w:val="both"/>
        <w:rPr>
          <w:rFonts w:cs="Arial"/>
          <w:color w:val="000000"/>
          <w:sz w:val="20"/>
          <w:szCs w:val="20"/>
          <w:lang w:val="ro-RO"/>
        </w:rPr>
      </w:pPr>
      <w:r w:rsidRPr="0035454D">
        <w:rPr>
          <w:rFonts w:cs="Arial"/>
          <w:color w:val="000000"/>
          <w:sz w:val="20"/>
          <w:szCs w:val="20"/>
          <w:lang w:val="ro-RO"/>
        </w:rPr>
        <w:t>locul, data şi ora ţinerii adunării urmează a fi stabilite într-un astfel de mod, încât acţionarii să dispună de posibilitatea reală de participare. Data va preceda adunarea şi va fi constitui cel puţin 30 zile înainte de Adunarea Generală Anuală a Acţionarilor şi cel puţin 15 zile înainte de Adunarea Generală Extraordinară a Acţionarilor.</w:t>
      </w:r>
    </w:p>
    <w:p w:rsidR="005F7DBD" w:rsidRPr="0035454D" w:rsidRDefault="005F7DBD" w:rsidP="0035454D">
      <w:pPr>
        <w:widowControl w:val="0"/>
        <w:numPr>
          <w:ilvl w:val="0"/>
          <w:numId w:val="8"/>
        </w:numPr>
        <w:shd w:val="clear" w:color="auto" w:fill="FFFFFF"/>
        <w:tabs>
          <w:tab w:val="clear" w:pos="370"/>
          <w:tab w:val="num" w:pos="360"/>
        </w:tabs>
        <w:autoSpaceDE w:val="0"/>
        <w:autoSpaceDN w:val="0"/>
        <w:adjustRightInd w:val="0"/>
        <w:spacing w:before="120"/>
        <w:ind w:left="360" w:right="10"/>
        <w:jc w:val="both"/>
        <w:rPr>
          <w:rFonts w:cs="Arial"/>
          <w:color w:val="000000"/>
          <w:sz w:val="20"/>
          <w:szCs w:val="20"/>
          <w:lang w:val="ro-RO"/>
        </w:rPr>
      </w:pPr>
      <w:r w:rsidRPr="0035454D">
        <w:rPr>
          <w:rFonts w:cs="Arial"/>
          <w:color w:val="000000"/>
          <w:sz w:val="20"/>
          <w:szCs w:val="20"/>
          <w:lang w:val="ro-RO"/>
        </w:rPr>
        <w:lastRenderedPageBreak/>
        <w:t xml:space="preserve">dreptul acţionarilor de a convoca Adunarea Generală a Acţionarilor şi de a propune subiecte pentru a fi incluse în ordinea de zi nu va fi limitat în nici un fel, cu excepţia cazurilor prevăzute de legislaţie. </w:t>
      </w:r>
    </w:p>
    <w:p w:rsidR="005F7DBD" w:rsidRPr="0035454D" w:rsidRDefault="005F7DBD" w:rsidP="0035454D">
      <w:pPr>
        <w:shd w:val="clear" w:color="auto" w:fill="FFFFFF"/>
        <w:spacing w:before="120"/>
        <w:ind w:left="10" w:right="10"/>
        <w:jc w:val="both"/>
        <w:rPr>
          <w:rFonts w:cs="Arial"/>
          <w:b/>
          <w:color w:val="000000"/>
          <w:sz w:val="20"/>
          <w:szCs w:val="20"/>
          <w:lang w:val="ro-RO"/>
        </w:rPr>
      </w:pPr>
      <w:r w:rsidRPr="0035454D">
        <w:rPr>
          <w:rFonts w:cs="Arial"/>
          <w:b/>
          <w:color w:val="000000"/>
          <w:sz w:val="20"/>
          <w:szCs w:val="20"/>
          <w:lang w:val="ro-RO"/>
        </w:rPr>
        <w:t>Convocarea</w:t>
      </w:r>
    </w:p>
    <w:p w:rsidR="005F7DBD" w:rsidRPr="0035454D" w:rsidRDefault="005F7DBD" w:rsidP="0035454D">
      <w:pPr>
        <w:shd w:val="clear" w:color="auto" w:fill="FFFFFF"/>
        <w:spacing w:before="120"/>
        <w:ind w:left="10" w:right="10"/>
        <w:jc w:val="both"/>
        <w:rPr>
          <w:rFonts w:cs="Arial"/>
          <w:color w:val="000000"/>
          <w:sz w:val="20"/>
          <w:szCs w:val="20"/>
          <w:lang w:val="ro-RO"/>
        </w:rPr>
      </w:pPr>
      <w:r w:rsidRPr="0035454D">
        <w:rPr>
          <w:rFonts w:cs="Arial"/>
          <w:color w:val="000000"/>
          <w:sz w:val="20"/>
          <w:szCs w:val="20"/>
          <w:lang w:val="ro-RO"/>
        </w:rPr>
        <w:t>Adun</w:t>
      </w:r>
      <w:r w:rsidR="00856C25" w:rsidRPr="0035454D">
        <w:rPr>
          <w:rFonts w:cs="Arial"/>
          <w:color w:val="000000"/>
          <w:sz w:val="20"/>
          <w:szCs w:val="20"/>
          <w:lang w:val="ro-RO"/>
        </w:rPr>
        <w:t>ările</w:t>
      </w:r>
      <w:r w:rsidRPr="0035454D">
        <w:rPr>
          <w:rFonts w:cs="Arial"/>
          <w:color w:val="000000"/>
          <w:sz w:val="20"/>
          <w:szCs w:val="20"/>
          <w:lang w:val="ro-RO"/>
        </w:rPr>
        <w:t xml:space="preserve"> General</w:t>
      </w:r>
      <w:r w:rsidR="00856C25" w:rsidRPr="0035454D">
        <w:rPr>
          <w:rFonts w:cs="Arial"/>
          <w:color w:val="000000"/>
          <w:sz w:val="20"/>
          <w:szCs w:val="20"/>
          <w:lang w:val="ro-RO"/>
        </w:rPr>
        <w:t>e</w:t>
      </w:r>
      <w:r w:rsidRPr="0035454D">
        <w:rPr>
          <w:rFonts w:cs="Arial"/>
          <w:color w:val="000000"/>
          <w:sz w:val="20"/>
          <w:szCs w:val="20"/>
          <w:lang w:val="ro-RO"/>
        </w:rPr>
        <w:t xml:space="preserve"> Anuală </w:t>
      </w:r>
      <w:r w:rsidR="00856C25" w:rsidRPr="0035454D">
        <w:rPr>
          <w:rFonts w:cs="Arial"/>
          <w:color w:val="000000"/>
          <w:sz w:val="20"/>
          <w:szCs w:val="20"/>
          <w:lang w:val="ro-RO"/>
        </w:rPr>
        <w:t xml:space="preserve">sau Extraordinară </w:t>
      </w:r>
      <w:r w:rsidRPr="0035454D">
        <w:rPr>
          <w:rFonts w:cs="Arial"/>
          <w:color w:val="000000"/>
          <w:sz w:val="20"/>
          <w:szCs w:val="20"/>
          <w:lang w:val="ro-RO"/>
        </w:rPr>
        <w:t xml:space="preserve">a Acţionarilor </w:t>
      </w:r>
      <w:r w:rsidR="00856C25" w:rsidRPr="0035454D">
        <w:rPr>
          <w:rFonts w:cs="Arial"/>
          <w:color w:val="000000"/>
          <w:sz w:val="20"/>
          <w:szCs w:val="20"/>
          <w:lang w:val="ro-RO"/>
        </w:rPr>
        <w:t xml:space="preserve">Băncii </w:t>
      </w:r>
      <w:r w:rsidRPr="0035454D">
        <w:rPr>
          <w:rFonts w:cs="Arial"/>
          <w:color w:val="000000"/>
          <w:sz w:val="20"/>
          <w:szCs w:val="20"/>
          <w:lang w:val="ro-RO"/>
        </w:rPr>
        <w:t>v</w:t>
      </w:r>
      <w:r w:rsidR="00D84B52" w:rsidRPr="0035454D">
        <w:rPr>
          <w:rFonts w:cs="Arial"/>
          <w:color w:val="000000"/>
          <w:sz w:val="20"/>
          <w:szCs w:val="20"/>
          <w:lang w:val="ro-RO"/>
        </w:rPr>
        <w:t>or</w:t>
      </w:r>
      <w:r w:rsidRPr="0035454D">
        <w:rPr>
          <w:rFonts w:cs="Arial"/>
          <w:color w:val="000000"/>
          <w:sz w:val="20"/>
          <w:szCs w:val="20"/>
          <w:lang w:val="ro-RO"/>
        </w:rPr>
        <w:t xml:space="preserve"> fi convocat de Comitetul de Conducere în baza deciziei Consiliului de </w:t>
      </w:r>
      <w:r w:rsidR="00BE7093" w:rsidRPr="0035454D">
        <w:rPr>
          <w:rFonts w:cs="Arial"/>
          <w:color w:val="000000"/>
          <w:sz w:val="20"/>
          <w:szCs w:val="20"/>
          <w:lang w:val="ro-RO"/>
        </w:rPr>
        <w:t>Administraţie</w:t>
      </w:r>
      <w:r w:rsidR="00856C25" w:rsidRPr="0035454D">
        <w:rPr>
          <w:rFonts w:cs="Arial"/>
          <w:color w:val="000000"/>
          <w:sz w:val="20"/>
          <w:szCs w:val="20"/>
          <w:lang w:val="ro-RO"/>
        </w:rPr>
        <w:t xml:space="preserve"> al Băncii luată în condiţiile Legii privind societăţile pe acţiuni</w:t>
      </w:r>
      <w:r w:rsidRPr="0035454D">
        <w:rPr>
          <w:rFonts w:cs="Arial"/>
          <w:color w:val="000000"/>
          <w:sz w:val="20"/>
          <w:szCs w:val="20"/>
          <w:lang w:val="ro-RO"/>
        </w:rPr>
        <w:t xml:space="preserve">. </w:t>
      </w:r>
    </w:p>
    <w:p w:rsidR="005F7DBD" w:rsidRPr="0035454D" w:rsidRDefault="005F7DBD" w:rsidP="0035454D">
      <w:pPr>
        <w:shd w:val="clear" w:color="auto" w:fill="FFFFFF"/>
        <w:tabs>
          <w:tab w:val="left" w:pos="811"/>
        </w:tabs>
        <w:spacing w:before="120"/>
        <w:ind w:left="10"/>
        <w:jc w:val="both"/>
        <w:rPr>
          <w:rFonts w:cs="Arial"/>
          <w:b/>
          <w:color w:val="000000"/>
          <w:sz w:val="20"/>
          <w:szCs w:val="20"/>
          <w:lang w:val="ro-RO"/>
        </w:rPr>
      </w:pPr>
      <w:r w:rsidRPr="0035454D">
        <w:rPr>
          <w:rFonts w:cs="Arial"/>
          <w:b/>
          <w:color w:val="000000"/>
          <w:sz w:val="20"/>
          <w:szCs w:val="20"/>
          <w:lang w:val="ro-RO"/>
        </w:rPr>
        <w:t>Procuri</w:t>
      </w:r>
    </w:p>
    <w:p w:rsidR="005F7DBD" w:rsidRPr="0035454D" w:rsidRDefault="005F7DBD" w:rsidP="0035454D">
      <w:pPr>
        <w:shd w:val="clear" w:color="auto" w:fill="FFFFFF"/>
        <w:spacing w:before="120"/>
        <w:ind w:left="5"/>
        <w:jc w:val="both"/>
        <w:rPr>
          <w:rFonts w:cs="Arial"/>
          <w:color w:val="000000"/>
          <w:sz w:val="20"/>
          <w:szCs w:val="20"/>
          <w:lang w:val="ro-RO"/>
        </w:rPr>
      </w:pPr>
      <w:r w:rsidRPr="0035454D">
        <w:rPr>
          <w:rFonts w:cs="Arial"/>
          <w:color w:val="000000"/>
          <w:sz w:val="20"/>
          <w:szCs w:val="20"/>
          <w:lang w:val="ro-RO"/>
        </w:rPr>
        <w:t xml:space="preserve">Banca are dreptul să faciliteze procedura de votare pentru acţionari, care pot elibera procuri reprezentanţilor săi, aceştia fiind obligaţi să voteze conform instrucţiunilor </w:t>
      </w:r>
      <w:r w:rsidR="00B31134">
        <w:rPr>
          <w:rFonts w:cs="Arial"/>
          <w:color w:val="000000"/>
          <w:sz w:val="20"/>
          <w:szCs w:val="20"/>
          <w:lang w:val="ro-RO"/>
        </w:rPr>
        <w:t>acționarilor</w:t>
      </w:r>
      <w:r w:rsidRPr="0035454D">
        <w:rPr>
          <w:rFonts w:cs="Arial"/>
          <w:color w:val="000000"/>
          <w:sz w:val="20"/>
          <w:szCs w:val="20"/>
          <w:lang w:val="ro-RO"/>
        </w:rPr>
        <w:t>. În acest context, eliberarea unei procuri trebuie să fie simplificată până la maximum şi eliberată de cerinţe formale stricte. Totuşi, procura pentru participarea la adunarea acţionarilor, suplimentar datelor de identitate ale Reprezentantului, trebuie să conţină cel puţin următoarea informaţie:</w:t>
      </w:r>
    </w:p>
    <w:p w:rsidR="005F7DBD" w:rsidRPr="0035454D" w:rsidRDefault="005F7DBD" w:rsidP="0035454D">
      <w:pPr>
        <w:widowControl w:val="0"/>
        <w:numPr>
          <w:ilvl w:val="0"/>
          <w:numId w:val="9"/>
        </w:numPr>
        <w:shd w:val="clear" w:color="auto" w:fill="FFFFFF"/>
        <w:tabs>
          <w:tab w:val="clear" w:pos="365"/>
          <w:tab w:val="num" w:pos="360"/>
        </w:tabs>
        <w:autoSpaceDE w:val="0"/>
        <w:autoSpaceDN w:val="0"/>
        <w:adjustRightInd w:val="0"/>
        <w:spacing w:before="120"/>
        <w:ind w:left="360"/>
        <w:jc w:val="both"/>
        <w:rPr>
          <w:rFonts w:cs="Arial"/>
          <w:color w:val="000000"/>
          <w:sz w:val="20"/>
          <w:szCs w:val="20"/>
          <w:lang w:val="ro-RO"/>
        </w:rPr>
      </w:pPr>
      <w:r w:rsidRPr="0035454D">
        <w:rPr>
          <w:rFonts w:cs="Arial"/>
          <w:color w:val="000000"/>
          <w:sz w:val="20"/>
          <w:szCs w:val="20"/>
          <w:lang w:val="ro-RO"/>
        </w:rPr>
        <w:t>ordinea de zi a adunării,</w:t>
      </w:r>
    </w:p>
    <w:p w:rsidR="005F7DBD" w:rsidRPr="0035454D" w:rsidRDefault="005F7DBD" w:rsidP="0035454D">
      <w:pPr>
        <w:widowControl w:val="0"/>
        <w:numPr>
          <w:ilvl w:val="0"/>
          <w:numId w:val="9"/>
        </w:numPr>
        <w:shd w:val="clear" w:color="auto" w:fill="FFFFFF"/>
        <w:tabs>
          <w:tab w:val="clear" w:pos="365"/>
          <w:tab w:val="num" w:pos="360"/>
        </w:tabs>
        <w:autoSpaceDE w:val="0"/>
        <w:autoSpaceDN w:val="0"/>
        <w:adjustRightInd w:val="0"/>
        <w:spacing w:before="120"/>
        <w:ind w:left="360"/>
        <w:jc w:val="both"/>
        <w:rPr>
          <w:rFonts w:cs="Arial"/>
          <w:color w:val="000000"/>
          <w:sz w:val="20"/>
          <w:szCs w:val="20"/>
          <w:lang w:val="ro-RO"/>
        </w:rPr>
      </w:pPr>
      <w:r w:rsidRPr="0035454D">
        <w:rPr>
          <w:rFonts w:cs="Arial"/>
          <w:color w:val="000000"/>
          <w:sz w:val="20"/>
          <w:szCs w:val="20"/>
          <w:lang w:val="ro-RO"/>
        </w:rPr>
        <w:t xml:space="preserve">dreptul de a semna lista de prezenţă, de a propune subiecte noi pentru a fi incluse în ordinea de zi, ţinând cont de excepţiile legale, de a lua cuvântul şi de a vota la adunare. </w:t>
      </w:r>
    </w:p>
    <w:p w:rsidR="005F7DBD" w:rsidRPr="0035454D" w:rsidRDefault="005F7DBD" w:rsidP="0035454D">
      <w:pPr>
        <w:shd w:val="clear" w:color="auto" w:fill="FFFFFF"/>
        <w:tabs>
          <w:tab w:val="left" w:pos="811"/>
        </w:tabs>
        <w:spacing w:before="120"/>
        <w:ind w:left="14"/>
        <w:jc w:val="both"/>
        <w:rPr>
          <w:rFonts w:cs="Arial"/>
          <w:b/>
          <w:color w:val="000000"/>
          <w:sz w:val="20"/>
          <w:szCs w:val="20"/>
          <w:lang w:val="ro-RO"/>
        </w:rPr>
      </w:pPr>
      <w:r w:rsidRPr="0035454D">
        <w:rPr>
          <w:rFonts w:cs="Arial"/>
          <w:b/>
          <w:color w:val="000000"/>
          <w:sz w:val="20"/>
          <w:szCs w:val="20"/>
          <w:lang w:val="ro-RO"/>
        </w:rPr>
        <w:t xml:space="preserve">Plata dividendelor </w:t>
      </w:r>
    </w:p>
    <w:p w:rsidR="005F7DBD" w:rsidRPr="0035454D" w:rsidRDefault="005F7DBD" w:rsidP="0035454D">
      <w:pPr>
        <w:shd w:val="clear" w:color="auto" w:fill="FFFFFF"/>
        <w:spacing w:before="120"/>
        <w:ind w:left="10" w:right="5"/>
        <w:jc w:val="both"/>
        <w:rPr>
          <w:rFonts w:cs="Arial"/>
          <w:color w:val="000000"/>
          <w:sz w:val="20"/>
          <w:szCs w:val="20"/>
          <w:lang w:val="ro-RO"/>
        </w:rPr>
      </w:pPr>
      <w:r w:rsidRPr="0035454D">
        <w:rPr>
          <w:rFonts w:cs="Arial"/>
          <w:color w:val="000000"/>
          <w:sz w:val="20"/>
          <w:szCs w:val="20"/>
          <w:lang w:val="ro-RO"/>
        </w:rPr>
        <w:t>Fiecare decizie privind plata dividendelor trebuie să conţină data la care persoana deţinătoare a acţiunilor obţine dreptul la plata dividendelor, precum şi data sau perioada pe parcursul căreia dividendele sau avansul pentru dividende urmează a fi achitată.</w:t>
      </w:r>
    </w:p>
    <w:p w:rsidR="005F7DBD" w:rsidRPr="0035454D" w:rsidRDefault="005F7DBD" w:rsidP="0035454D">
      <w:pPr>
        <w:shd w:val="clear" w:color="auto" w:fill="FFFFFF"/>
        <w:spacing w:before="120"/>
        <w:ind w:left="10" w:right="5"/>
        <w:jc w:val="both"/>
        <w:rPr>
          <w:rFonts w:cs="Arial"/>
          <w:color w:val="000000"/>
          <w:sz w:val="20"/>
          <w:szCs w:val="20"/>
          <w:lang w:val="ro-RO"/>
        </w:rPr>
      </w:pPr>
      <w:r w:rsidRPr="0035454D">
        <w:rPr>
          <w:rFonts w:cs="Arial"/>
          <w:color w:val="000000"/>
          <w:sz w:val="20"/>
          <w:szCs w:val="20"/>
          <w:lang w:val="ro-RO"/>
        </w:rPr>
        <w:t xml:space="preserve">Data la care acţionarul obţine dreptul la plata dividendelor nu va depăşi termenul de 3 luni din data adoptării deciziei de plată.  </w:t>
      </w:r>
    </w:p>
    <w:p w:rsidR="005F7DBD" w:rsidRPr="0035454D" w:rsidRDefault="005F7DBD" w:rsidP="0035454D">
      <w:pPr>
        <w:shd w:val="clear" w:color="auto" w:fill="FFFFFF"/>
        <w:spacing w:before="120"/>
        <w:ind w:left="5"/>
        <w:jc w:val="both"/>
        <w:rPr>
          <w:rFonts w:cs="Arial"/>
          <w:color w:val="000000"/>
          <w:sz w:val="20"/>
          <w:szCs w:val="20"/>
          <w:lang w:val="ro-RO"/>
        </w:rPr>
      </w:pPr>
      <w:r w:rsidRPr="0035454D">
        <w:rPr>
          <w:rFonts w:cs="Arial"/>
          <w:color w:val="000000"/>
          <w:sz w:val="20"/>
          <w:szCs w:val="20"/>
          <w:lang w:val="ro-RO"/>
        </w:rPr>
        <w:t xml:space="preserve">Decizia privind plata dividendelor va fi adoptată de Adunarea Generală a Acţionarilor la propunerea Consiliului de Administraţie al Băncii. </w:t>
      </w:r>
    </w:p>
    <w:p w:rsidR="005F7DBD" w:rsidRPr="0035454D" w:rsidRDefault="005F7DBD" w:rsidP="0035454D">
      <w:pPr>
        <w:shd w:val="clear" w:color="auto" w:fill="FFFFFF"/>
        <w:spacing w:before="120"/>
        <w:ind w:left="5"/>
        <w:jc w:val="both"/>
        <w:rPr>
          <w:rFonts w:cs="Arial"/>
          <w:color w:val="000000"/>
          <w:sz w:val="20"/>
          <w:szCs w:val="20"/>
          <w:lang w:val="ro-RO"/>
        </w:rPr>
      </w:pPr>
      <w:r w:rsidRPr="0035454D">
        <w:rPr>
          <w:rFonts w:cs="Arial"/>
          <w:color w:val="000000"/>
          <w:sz w:val="20"/>
          <w:szCs w:val="20"/>
          <w:lang w:val="ro-RO"/>
        </w:rPr>
        <w:t xml:space="preserve">Decizia privind plata dividendelor va specifica: </w:t>
      </w:r>
    </w:p>
    <w:p w:rsidR="005F7DBD" w:rsidRPr="0035454D" w:rsidRDefault="005F7DBD" w:rsidP="0035454D">
      <w:pPr>
        <w:numPr>
          <w:ilvl w:val="0"/>
          <w:numId w:val="25"/>
        </w:numPr>
        <w:shd w:val="clear" w:color="auto" w:fill="FFFFFF"/>
        <w:spacing w:before="120"/>
        <w:ind w:left="360"/>
        <w:jc w:val="both"/>
        <w:rPr>
          <w:rFonts w:cs="Arial"/>
          <w:color w:val="000000"/>
          <w:sz w:val="20"/>
          <w:szCs w:val="20"/>
          <w:lang w:val="ro-RO"/>
        </w:rPr>
      </w:pPr>
      <w:r w:rsidRPr="0035454D">
        <w:rPr>
          <w:rFonts w:cs="Arial"/>
          <w:color w:val="000000"/>
          <w:sz w:val="20"/>
          <w:szCs w:val="20"/>
          <w:lang w:val="ro-RO"/>
        </w:rPr>
        <w:t xml:space="preserve">data la care este întocmită lista acţionarilor cu dreptul la plata dividendelor; </w:t>
      </w:r>
    </w:p>
    <w:p w:rsidR="005F7DBD" w:rsidRPr="0035454D" w:rsidRDefault="005F7DBD" w:rsidP="0035454D">
      <w:pPr>
        <w:numPr>
          <w:ilvl w:val="0"/>
          <w:numId w:val="25"/>
        </w:numPr>
        <w:shd w:val="clear" w:color="auto" w:fill="FFFFFF"/>
        <w:spacing w:before="120"/>
        <w:ind w:left="360"/>
        <w:jc w:val="both"/>
        <w:rPr>
          <w:rFonts w:cs="Arial"/>
          <w:color w:val="000000"/>
          <w:sz w:val="20"/>
          <w:szCs w:val="20"/>
          <w:lang w:val="ro-RO"/>
        </w:rPr>
      </w:pPr>
      <w:r w:rsidRPr="0035454D">
        <w:rPr>
          <w:rFonts w:cs="Arial"/>
          <w:color w:val="000000"/>
          <w:sz w:val="20"/>
          <w:szCs w:val="20"/>
          <w:lang w:val="ro-RO"/>
        </w:rPr>
        <w:t xml:space="preserve">suma dividendelor pentru o acţiune de fiecare clasă; </w:t>
      </w:r>
    </w:p>
    <w:p w:rsidR="005F7DBD" w:rsidRPr="0035454D" w:rsidRDefault="005F7DBD" w:rsidP="0035454D">
      <w:pPr>
        <w:numPr>
          <w:ilvl w:val="0"/>
          <w:numId w:val="25"/>
        </w:numPr>
        <w:shd w:val="clear" w:color="auto" w:fill="FFFFFF"/>
        <w:spacing w:before="120"/>
        <w:ind w:left="360"/>
        <w:jc w:val="both"/>
        <w:rPr>
          <w:rFonts w:cs="Arial"/>
          <w:color w:val="000000"/>
          <w:sz w:val="20"/>
          <w:szCs w:val="20"/>
          <w:lang w:val="ro-RO"/>
        </w:rPr>
      </w:pPr>
      <w:r w:rsidRPr="0035454D">
        <w:rPr>
          <w:rFonts w:cs="Arial"/>
          <w:color w:val="000000"/>
          <w:sz w:val="20"/>
          <w:szCs w:val="20"/>
          <w:lang w:val="ro-RO"/>
        </w:rPr>
        <w:t xml:space="preserve">forma şi termenul de plată a dividendelor. </w:t>
      </w:r>
    </w:p>
    <w:p w:rsidR="005F7DBD" w:rsidRPr="0035454D" w:rsidRDefault="005F7DBD" w:rsidP="0035454D">
      <w:pPr>
        <w:shd w:val="clear" w:color="auto" w:fill="FFFFFF"/>
        <w:spacing w:before="120"/>
        <w:ind w:left="5"/>
        <w:jc w:val="both"/>
        <w:rPr>
          <w:rFonts w:cs="Arial"/>
          <w:color w:val="000000"/>
          <w:sz w:val="20"/>
          <w:szCs w:val="20"/>
          <w:lang w:val="ro-RO"/>
        </w:rPr>
      </w:pPr>
      <w:r w:rsidRPr="0035454D">
        <w:rPr>
          <w:rFonts w:cs="Arial"/>
          <w:color w:val="000000"/>
          <w:sz w:val="20"/>
          <w:szCs w:val="20"/>
          <w:lang w:val="ro-RO"/>
        </w:rPr>
        <w:t xml:space="preserve">Pentru fiecare plată a dividendelor Consiliul de Administraţie al Băncii va prezenta lista acţionarilor eligibili pentru a primi dividende. </w:t>
      </w:r>
    </w:p>
    <w:p w:rsidR="005F7DBD" w:rsidRPr="0035454D" w:rsidRDefault="005F7DBD" w:rsidP="0035454D">
      <w:pPr>
        <w:shd w:val="clear" w:color="auto" w:fill="FFFFFF"/>
        <w:spacing w:before="120"/>
        <w:ind w:left="14" w:right="5"/>
        <w:jc w:val="both"/>
        <w:rPr>
          <w:rFonts w:cs="Arial"/>
          <w:color w:val="000000"/>
          <w:sz w:val="20"/>
          <w:szCs w:val="20"/>
          <w:lang w:val="ro-RO"/>
        </w:rPr>
      </w:pPr>
      <w:r w:rsidRPr="0035454D">
        <w:rPr>
          <w:rFonts w:cs="Arial"/>
          <w:color w:val="000000"/>
          <w:sz w:val="20"/>
          <w:szCs w:val="20"/>
          <w:lang w:val="ro-RO"/>
        </w:rPr>
        <w:t xml:space="preserve">Suma dividendelor declarate pentru o acţiune din aceeaşi clasă va fi aceeaşi, indiferent de termenul plasării acţiunilor. </w:t>
      </w:r>
    </w:p>
    <w:p w:rsidR="005F7DBD" w:rsidRPr="0035454D" w:rsidRDefault="005F7DBD" w:rsidP="0035454D">
      <w:pPr>
        <w:shd w:val="clear" w:color="auto" w:fill="FFFFFF"/>
        <w:tabs>
          <w:tab w:val="left" w:pos="610"/>
        </w:tabs>
        <w:spacing w:before="120"/>
        <w:ind w:left="10"/>
        <w:jc w:val="both"/>
        <w:rPr>
          <w:rFonts w:cs="Arial"/>
          <w:b/>
          <w:color w:val="000000"/>
          <w:sz w:val="20"/>
          <w:szCs w:val="20"/>
          <w:lang w:val="ro-RO"/>
        </w:rPr>
      </w:pPr>
      <w:r w:rsidRPr="0035454D">
        <w:rPr>
          <w:rFonts w:cs="Arial"/>
          <w:b/>
          <w:color w:val="000000"/>
          <w:sz w:val="20"/>
          <w:szCs w:val="20"/>
          <w:lang w:val="ro-RO"/>
        </w:rPr>
        <w:t>Tranzacţiile de proporţii</w:t>
      </w:r>
    </w:p>
    <w:p w:rsidR="005F7DBD" w:rsidRPr="0035454D" w:rsidRDefault="005F7DBD" w:rsidP="0035454D">
      <w:pPr>
        <w:spacing w:before="120"/>
        <w:jc w:val="both"/>
        <w:rPr>
          <w:rFonts w:cs="Arial"/>
          <w:color w:val="000000"/>
          <w:sz w:val="20"/>
          <w:szCs w:val="20"/>
          <w:lang w:val="ro-RO"/>
        </w:rPr>
      </w:pPr>
      <w:r w:rsidRPr="0035454D">
        <w:rPr>
          <w:rFonts w:cs="Arial"/>
          <w:color w:val="000000"/>
          <w:sz w:val="20"/>
          <w:szCs w:val="20"/>
          <w:lang w:val="ro-RO"/>
        </w:rPr>
        <w:t>Orice decizie a Băncii privind încheierea unor tranzacţii de proporţii depăşind 50 procente din activele Băncii, conform ultimului bilanţ contabil, necesită aprobarea unanimă prealabilă a Adunării Generale a Acţionarilor, dacă Statutul Băncii nu prevede o cotă mai mică.</w:t>
      </w:r>
    </w:p>
    <w:p w:rsidR="005F7DBD" w:rsidRPr="0035454D" w:rsidRDefault="005F7DBD" w:rsidP="0035454D">
      <w:pPr>
        <w:shd w:val="clear" w:color="auto" w:fill="FFFFFF"/>
        <w:tabs>
          <w:tab w:val="left" w:pos="610"/>
        </w:tabs>
        <w:spacing w:before="120"/>
        <w:ind w:left="10"/>
        <w:jc w:val="both"/>
        <w:rPr>
          <w:rFonts w:cs="Arial"/>
          <w:b/>
          <w:color w:val="000000"/>
          <w:sz w:val="20"/>
          <w:szCs w:val="20"/>
          <w:lang w:val="ro-RO"/>
        </w:rPr>
      </w:pPr>
      <w:r w:rsidRPr="0035454D">
        <w:rPr>
          <w:rFonts w:cs="Arial"/>
          <w:b/>
          <w:color w:val="000000"/>
          <w:sz w:val="20"/>
          <w:szCs w:val="20"/>
          <w:lang w:val="ro-RO"/>
        </w:rPr>
        <w:t>Rapoartele ce urmează a fi prezentate adunării acţionarilor</w:t>
      </w:r>
    </w:p>
    <w:p w:rsidR="005F7DBD" w:rsidRPr="0035454D" w:rsidRDefault="005F7DBD" w:rsidP="0035454D">
      <w:pPr>
        <w:widowControl w:val="0"/>
        <w:numPr>
          <w:ilvl w:val="0"/>
          <w:numId w:val="10"/>
        </w:numPr>
        <w:shd w:val="clear" w:color="auto" w:fill="FFFFFF"/>
        <w:tabs>
          <w:tab w:val="clear" w:pos="928"/>
          <w:tab w:val="left" w:pos="720"/>
        </w:tabs>
        <w:autoSpaceDE w:val="0"/>
        <w:autoSpaceDN w:val="0"/>
        <w:adjustRightInd w:val="0"/>
        <w:spacing w:before="120"/>
        <w:ind w:left="720" w:right="1"/>
        <w:jc w:val="both"/>
        <w:rPr>
          <w:rFonts w:cs="Arial"/>
          <w:b/>
          <w:color w:val="000000"/>
          <w:sz w:val="20"/>
          <w:szCs w:val="20"/>
          <w:u w:val="single"/>
          <w:lang w:val="ro-RO"/>
        </w:rPr>
      </w:pPr>
      <w:r w:rsidRPr="0035454D">
        <w:rPr>
          <w:rFonts w:cs="Arial"/>
          <w:b/>
          <w:color w:val="000000"/>
          <w:sz w:val="20"/>
          <w:szCs w:val="20"/>
          <w:u w:val="single"/>
          <w:lang w:val="ro-RO"/>
        </w:rPr>
        <w:t xml:space="preserve">Rapoartele prezentate de Consiliul de Administraţie </w:t>
      </w:r>
    </w:p>
    <w:p w:rsidR="005F7DBD" w:rsidRPr="0035454D" w:rsidRDefault="005F7DBD" w:rsidP="0035454D">
      <w:pPr>
        <w:shd w:val="clear" w:color="auto" w:fill="FFFFFF"/>
        <w:tabs>
          <w:tab w:val="left" w:pos="610"/>
        </w:tabs>
        <w:spacing w:before="120"/>
        <w:ind w:left="10" w:right="1"/>
        <w:jc w:val="both"/>
        <w:rPr>
          <w:rFonts w:cs="Arial"/>
          <w:color w:val="000000"/>
          <w:sz w:val="20"/>
          <w:szCs w:val="20"/>
          <w:lang w:val="ro-RO"/>
        </w:rPr>
      </w:pPr>
      <w:r w:rsidRPr="0035454D">
        <w:rPr>
          <w:rFonts w:cs="Arial"/>
          <w:color w:val="000000"/>
          <w:sz w:val="20"/>
          <w:szCs w:val="20"/>
          <w:lang w:val="ro-RO"/>
        </w:rPr>
        <w:t>Consiliul de Administraţie trebuie să prezinte Adunării Generale Anuale a Acţionarilor raportul cu privire la activitatea sa pe parcursul anului raportat.</w:t>
      </w:r>
    </w:p>
    <w:p w:rsidR="005F7DBD" w:rsidRPr="0035454D" w:rsidRDefault="005F7DBD" w:rsidP="0035454D">
      <w:pPr>
        <w:shd w:val="clear" w:color="auto" w:fill="FFFFFF"/>
        <w:spacing w:before="120"/>
        <w:ind w:left="14" w:right="5"/>
        <w:jc w:val="both"/>
        <w:rPr>
          <w:rFonts w:cs="Arial"/>
          <w:color w:val="000000"/>
          <w:sz w:val="20"/>
          <w:szCs w:val="20"/>
          <w:lang w:val="ro-RO"/>
        </w:rPr>
      </w:pPr>
      <w:r w:rsidRPr="0035454D">
        <w:rPr>
          <w:rFonts w:cs="Arial"/>
          <w:color w:val="000000"/>
          <w:sz w:val="20"/>
          <w:szCs w:val="20"/>
          <w:lang w:val="ro-RO"/>
        </w:rPr>
        <w:t>De asemenea, Consiliul de Administraţie va raporta acţionarilor despre toate cazurile de conflict de interese în care se află membrii săi şi membrii Comitetului de Conducere, prezentând de asemenea şi măsurile care au fost luate în legătură cu acestea.</w:t>
      </w:r>
    </w:p>
    <w:p w:rsidR="005F7DBD" w:rsidRPr="0035454D" w:rsidRDefault="005F7DBD" w:rsidP="0035454D">
      <w:pPr>
        <w:widowControl w:val="0"/>
        <w:numPr>
          <w:ilvl w:val="0"/>
          <w:numId w:val="10"/>
        </w:numPr>
        <w:shd w:val="clear" w:color="auto" w:fill="FFFFFF"/>
        <w:tabs>
          <w:tab w:val="clear" w:pos="928"/>
          <w:tab w:val="num" w:pos="720"/>
        </w:tabs>
        <w:autoSpaceDE w:val="0"/>
        <w:autoSpaceDN w:val="0"/>
        <w:adjustRightInd w:val="0"/>
        <w:spacing w:before="120"/>
        <w:ind w:left="720"/>
        <w:jc w:val="both"/>
        <w:rPr>
          <w:rFonts w:cs="Arial"/>
          <w:b/>
          <w:color w:val="000000"/>
          <w:sz w:val="20"/>
          <w:szCs w:val="20"/>
          <w:u w:val="single"/>
          <w:lang w:val="ro-RO"/>
        </w:rPr>
      </w:pPr>
      <w:r w:rsidRPr="0035454D">
        <w:rPr>
          <w:rFonts w:cs="Arial"/>
          <w:b/>
          <w:color w:val="000000"/>
          <w:sz w:val="20"/>
          <w:szCs w:val="20"/>
          <w:u w:val="single"/>
          <w:lang w:val="ro-RO"/>
        </w:rPr>
        <w:t xml:space="preserve">Rapoartele privind poziţia Băncii </w:t>
      </w:r>
    </w:p>
    <w:p w:rsidR="005F7DBD" w:rsidRPr="0035454D" w:rsidRDefault="005F7DBD" w:rsidP="0035454D">
      <w:pPr>
        <w:shd w:val="clear" w:color="auto" w:fill="FFFFFF"/>
        <w:spacing w:before="120"/>
        <w:ind w:left="5" w:right="10"/>
        <w:jc w:val="both"/>
        <w:rPr>
          <w:rFonts w:cs="Arial"/>
          <w:color w:val="000000"/>
          <w:sz w:val="20"/>
          <w:szCs w:val="20"/>
          <w:lang w:val="ro-RO"/>
        </w:rPr>
      </w:pPr>
      <w:r w:rsidRPr="0035454D">
        <w:rPr>
          <w:rFonts w:cs="Arial"/>
          <w:color w:val="000000"/>
          <w:sz w:val="20"/>
          <w:szCs w:val="20"/>
          <w:lang w:val="ro-RO"/>
        </w:rPr>
        <w:lastRenderedPageBreak/>
        <w:t>Raportul anual privind poziţia Băncii va fi elaborat într-un mod clar şi inteligibil; el va include toate aspectele activităţii desfăşurate pe parcursul anului în comparaţie cu anii precedenţi prin intermediul unui raport exact, complet şi corect privind activele şi cheltuielile, poziţia financiară şi proiectul unui plan de afaceri pentru viitor.</w:t>
      </w:r>
    </w:p>
    <w:p w:rsidR="005F7DBD" w:rsidRPr="0035454D" w:rsidRDefault="005F7DBD" w:rsidP="0035454D">
      <w:pPr>
        <w:widowControl w:val="0"/>
        <w:numPr>
          <w:ilvl w:val="0"/>
          <w:numId w:val="10"/>
        </w:numPr>
        <w:shd w:val="clear" w:color="auto" w:fill="FFFFFF"/>
        <w:tabs>
          <w:tab w:val="clear" w:pos="928"/>
          <w:tab w:val="num" w:pos="720"/>
        </w:tabs>
        <w:autoSpaceDE w:val="0"/>
        <w:autoSpaceDN w:val="0"/>
        <w:adjustRightInd w:val="0"/>
        <w:spacing w:before="120"/>
        <w:ind w:left="720"/>
        <w:jc w:val="both"/>
        <w:rPr>
          <w:rFonts w:cs="Arial"/>
          <w:b/>
          <w:color w:val="000000"/>
          <w:sz w:val="20"/>
          <w:szCs w:val="20"/>
          <w:u w:val="single"/>
          <w:lang w:val="ro-RO"/>
        </w:rPr>
      </w:pPr>
      <w:r w:rsidRPr="0035454D">
        <w:rPr>
          <w:rFonts w:cs="Arial"/>
          <w:b/>
          <w:color w:val="000000"/>
          <w:sz w:val="20"/>
          <w:szCs w:val="20"/>
          <w:u w:val="single"/>
          <w:lang w:val="ro-RO"/>
        </w:rPr>
        <w:t xml:space="preserve">Rapoartele Comisiei de Cenzori </w:t>
      </w:r>
    </w:p>
    <w:p w:rsidR="005F7DBD" w:rsidRPr="00D84A21" w:rsidRDefault="005F7DBD" w:rsidP="0035454D">
      <w:pPr>
        <w:shd w:val="clear" w:color="auto" w:fill="FFFFFF"/>
        <w:tabs>
          <w:tab w:val="left" w:pos="610"/>
        </w:tabs>
        <w:spacing w:before="120"/>
        <w:ind w:left="10" w:right="1"/>
        <w:jc w:val="both"/>
        <w:rPr>
          <w:rFonts w:cs="Arial"/>
          <w:color w:val="000000"/>
          <w:sz w:val="24"/>
          <w:szCs w:val="24"/>
          <w:lang w:val="ro-RO"/>
        </w:rPr>
      </w:pPr>
      <w:r w:rsidRPr="0035454D">
        <w:rPr>
          <w:rFonts w:cs="Arial"/>
          <w:color w:val="000000"/>
          <w:sz w:val="20"/>
          <w:szCs w:val="20"/>
          <w:lang w:val="ro-RO"/>
        </w:rPr>
        <w:t>Comisia de Cenzori a Băncii trebuie să prezinte Adunării Acţionarilor cel puţin anual, în cadrul Adunării Generale Anuale, un raport în care să evalueze activitatea economică a Băncii şi eficienţa generală a operaţiunilor Băncii. De asemenea, Comisia de Cenzori va prezenta Adunării Anuale a Acţionarilor rapoarte privind activitatea sa</w:t>
      </w:r>
      <w:r w:rsidRPr="00D84A21">
        <w:rPr>
          <w:rFonts w:cs="Arial"/>
          <w:color w:val="000000"/>
          <w:sz w:val="24"/>
          <w:szCs w:val="24"/>
          <w:lang w:val="ro-RO"/>
        </w:rPr>
        <w:t xml:space="preserve">.      </w:t>
      </w:r>
    </w:p>
    <w:p w:rsidR="005F7DBD" w:rsidRPr="0035454D" w:rsidRDefault="005F7DBD" w:rsidP="009E113E">
      <w:pPr>
        <w:numPr>
          <w:ilvl w:val="1"/>
          <w:numId w:val="9"/>
        </w:numPr>
        <w:shd w:val="clear" w:color="auto" w:fill="FFFFFF"/>
        <w:spacing w:before="360" w:after="240"/>
        <w:ind w:left="389" w:hanging="389"/>
        <w:jc w:val="both"/>
        <w:outlineLvl w:val="1"/>
        <w:rPr>
          <w:rFonts w:cs="Arial"/>
          <w:b/>
          <w:bCs/>
          <w:color w:val="000000"/>
          <w:lang w:val="ro-RO"/>
        </w:rPr>
      </w:pPr>
      <w:bookmarkStart w:id="4" w:name="_Toc417045721"/>
      <w:r w:rsidRPr="0035454D">
        <w:rPr>
          <w:rFonts w:cs="Arial"/>
          <w:b/>
          <w:bCs/>
          <w:color w:val="000000"/>
          <w:lang w:val="ro-RO"/>
        </w:rPr>
        <w:t>Consiliul de Administraţie</w:t>
      </w:r>
      <w:bookmarkEnd w:id="4"/>
    </w:p>
    <w:p w:rsidR="005F7DBD" w:rsidRPr="0035454D" w:rsidRDefault="005F7DBD" w:rsidP="0035454D">
      <w:pPr>
        <w:shd w:val="clear" w:color="auto" w:fill="FFFFFF"/>
        <w:tabs>
          <w:tab w:val="left" w:pos="614"/>
        </w:tabs>
        <w:spacing w:before="120"/>
        <w:ind w:left="5"/>
        <w:jc w:val="both"/>
        <w:rPr>
          <w:rFonts w:cs="Arial"/>
          <w:b/>
          <w:bCs/>
          <w:color w:val="000000"/>
          <w:spacing w:val="-2"/>
          <w:sz w:val="20"/>
          <w:szCs w:val="20"/>
          <w:lang w:val="ro-RO"/>
        </w:rPr>
      </w:pPr>
      <w:r w:rsidRPr="0035454D">
        <w:rPr>
          <w:rFonts w:cs="Arial"/>
          <w:b/>
          <w:bCs/>
          <w:color w:val="000000"/>
          <w:spacing w:val="-2"/>
          <w:sz w:val="20"/>
          <w:szCs w:val="20"/>
          <w:lang w:val="ro-RO"/>
        </w:rPr>
        <w:t xml:space="preserve">Funcţii şi responsabilităţi </w:t>
      </w:r>
    </w:p>
    <w:p w:rsidR="005F7DBD" w:rsidRPr="0035454D" w:rsidRDefault="005F7DBD" w:rsidP="0035454D">
      <w:pPr>
        <w:shd w:val="clear" w:color="auto" w:fill="FFFFFF"/>
        <w:spacing w:before="120"/>
        <w:ind w:left="14" w:right="10"/>
        <w:jc w:val="both"/>
        <w:rPr>
          <w:rFonts w:cs="Arial"/>
          <w:color w:val="000000"/>
          <w:sz w:val="20"/>
          <w:szCs w:val="20"/>
          <w:lang w:val="ro-RO"/>
        </w:rPr>
      </w:pPr>
      <w:r w:rsidRPr="0035454D">
        <w:rPr>
          <w:rFonts w:cs="Arial"/>
          <w:color w:val="000000"/>
          <w:sz w:val="20"/>
          <w:szCs w:val="20"/>
          <w:lang w:val="ro-RO"/>
        </w:rPr>
        <w:t xml:space="preserve">Sarcina Consiliului de Administraţie este de a consulta regulat şi de a supraveghea Comitetul de Conducere în procesul de administrare a Băncii. Acesta va fi implicat în deciziile de importanţă fundamentală pentru Bancă. </w:t>
      </w:r>
    </w:p>
    <w:p w:rsidR="005F7DBD" w:rsidRPr="0035454D" w:rsidRDefault="005F7DBD" w:rsidP="0035454D">
      <w:pPr>
        <w:shd w:val="clear" w:color="auto" w:fill="FFFFFF"/>
        <w:spacing w:before="120"/>
        <w:ind w:left="10" w:right="10"/>
        <w:jc w:val="both"/>
        <w:rPr>
          <w:rFonts w:cs="Arial"/>
          <w:color w:val="000000"/>
          <w:sz w:val="20"/>
          <w:szCs w:val="20"/>
          <w:lang w:val="ro-RO"/>
        </w:rPr>
      </w:pPr>
      <w:r w:rsidRPr="0035454D">
        <w:rPr>
          <w:rFonts w:cs="Arial"/>
          <w:color w:val="000000"/>
          <w:sz w:val="20"/>
          <w:szCs w:val="20"/>
          <w:lang w:val="ro-RO"/>
        </w:rPr>
        <w:t>Mandatul membrilor Consiliului de Administraţie nu este imperativ, adică fiecare membru urmează să-şi desfăşoare activitatea în cadrul Consiliului în mod autonom şi pe propria responsabilitate, indiferent de persoanele care i-au numit sau desemnat.</w:t>
      </w:r>
    </w:p>
    <w:p w:rsidR="005F7DBD" w:rsidRPr="0035454D" w:rsidRDefault="005F7DBD" w:rsidP="0035454D">
      <w:pPr>
        <w:shd w:val="clear" w:color="auto" w:fill="FFFFFF"/>
        <w:spacing w:before="120"/>
        <w:ind w:left="10" w:right="19"/>
        <w:jc w:val="both"/>
        <w:rPr>
          <w:rFonts w:cs="Arial"/>
          <w:color w:val="000000"/>
          <w:sz w:val="20"/>
          <w:szCs w:val="20"/>
          <w:lang w:val="ro-RO"/>
        </w:rPr>
      </w:pPr>
      <w:r w:rsidRPr="0035454D">
        <w:rPr>
          <w:rFonts w:cs="Arial"/>
          <w:color w:val="000000"/>
          <w:sz w:val="20"/>
          <w:szCs w:val="20"/>
          <w:lang w:val="ro-RO"/>
        </w:rPr>
        <w:t>Membrii Consiliului de Administraţie trebuie să-şi îndeplinească sarcinile cu diligenţa unor profesionişti oneşti şi conştiincioşi şi să păstreze secretele comerciale ale Băncii.</w:t>
      </w:r>
    </w:p>
    <w:p w:rsidR="005F7DBD" w:rsidRPr="0035454D" w:rsidRDefault="005F7DBD" w:rsidP="0035454D">
      <w:pPr>
        <w:shd w:val="clear" w:color="auto" w:fill="FFFFFF"/>
        <w:spacing w:before="120"/>
        <w:ind w:left="10" w:right="5"/>
        <w:jc w:val="both"/>
        <w:rPr>
          <w:rFonts w:cs="Arial"/>
          <w:color w:val="000000"/>
          <w:sz w:val="20"/>
          <w:szCs w:val="20"/>
          <w:lang w:val="ro-RO"/>
        </w:rPr>
      </w:pPr>
      <w:r w:rsidRPr="0035454D">
        <w:rPr>
          <w:rFonts w:cs="Arial"/>
          <w:color w:val="000000"/>
          <w:sz w:val="20"/>
          <w:szCs w:val="20"/>
          <w:lang w:val="ro-RO"/>
        </w:rPr>
        <w:t>Consiliul de Administraţie trebuie să elaboreze un plan de activitate, care trebuie să includă o listă a şedinţelor regulate, această informaţie fiind pusă la dispoziţia membrilor Consiliului de Administraţie.</w:t>
      </w:r>
    </w:p>
    <w:p w:rsidR="005F7DBD" w:rsidRPr="0035454D" w:rsidRDefault="005F7DBD" w:rsidP="0035454D">
      <w:pPr>
        <w:shd w:val="clear" w:color="auto" w:fill="FFFFFF"/>
        <w:spacing w:before="120"/>
        <w:ind w:left="5" w:right="5"/>
        <w:jc w:val="both"/>
        <w:rPr>
          <w:rFonts w:cs="Arial"/>
          <w:color w:val="000000"/>
          <w:sz w:val="20"/>
          <w:szCs w:val="20"/>
          <w:lang w:val="ro-RO"/>
        </w:rPr>
      </w:pPr>
      <w:r w:rsidRPr="0035454D">
        <w:rPr>
          <w:rFonts w:cs="Arial"/>
          <w:color w:val="000000"/>
          <w:sz w:val="20"/>
          <w:szCs w:val="20"/>
          <w:lang w:val="ro-RO"/>
        </w:rPr>
        <w:t>Consiliul de Administraţie trebuie să adopte Regulamentul său intern</w:t>
      </w:r>
      <w:r w:rsidR="00856C25" w:rsidRPr="0035454D">
        <w:rPr>
          <w:rFonts w:cs="Arial"/>
          <w:color w:val="000000"/>
          <w:sz w:val="20"/>
          <w:szCs w:val="20"/>
          <w:lang w:val="ro-RO"/>
        </w:rPr>
        <w:t xml:space="preserve"> şi să-l aprobe cu Adunarea Generală a Acţionarilor</w:t>
      </w:r>
      <w:r w:rsidRPr="0035454D">
        <w:rPr>
          <w:rFonts w:cs="Arial"/>
          <w:color w:val="000000"/>
          <w:sz w:val="20"/>
          <w:szCs w:val="20"/>
          <w:lang w:val="ro-RO"/>
        </w:rPr>
        <w:t>, ţinând cont de faptul, că nu trebuie să stabilească restricţii privind libertatea în acţiune a oricărui membru al său</w:t>
      </w:r>
      <w:r w:rsidRPr="0035454D">
        <w:rPr>
          <w:rFonts w:cs="Arial"/>
          <w:color w:val="000000"/>
          <w:spacing w:val="-1"/>
          <w:sz w:val="20"/>
          <w:szCs w:val="20"/>
          <w:lang w:val="ro-RO"/>
        </w:rPr>
        <w:t>. Documentele Consiliului de Administraţie nu trebuie să împiedice sau să limiteze membrii să acţioneze în conformitate cu legea, iar fiecare membru nu trebuie să abuzeze de aceste drepturi şi să depună toate eforturile pentru a coordona activităţile sale cu alţi membri ai Consiliului de Administraţie</w:t>
      </w:r>
      <w:r w:rsidRPr="0035454D">
        <w:rPr>
          <w:rFonts w:cs="Arial"/>
          <w:color w:val="000000"/>
          <w:sz w:val="20"/>
          <w:szCs w:val="20"/>
          <w:lang w:val="ro-RO"/>
        </w:rPr>
        <w:t>.</w:t>
      </w:r>
    </w:p>
    <w:p w:rsidR="005F7DBD" w:rsidRPr="0035454D" w:rsidRDefault="005F7DBD" w:rsidP="0035454D">
      <w:pPr>
        <w:shd w:val="clear" w:color="auto" w:fill="FFFFFF"/>
        <w:tabs>
          <w:tab w:val="left" w:pos="614"/>
        </w:tabs>
        <w:spacing w:before="120"/>
        <w:ind w:left="5"/>
        <w:jc w:val="both"/>
        <w:rPr>
          <w:rFonts w:cs="Arial"/>
          <w:b/>
          <w:bCs/>
          <w:color w:val="000000"/>
          <w:spacing w:val="-4"/>
          <w:sz w:val="20"/>
          <w:szCs w:val="20"/>
          <w:lang w:val="ro-RO"/>
        </w:rPr>
      </w:pPr>
      <w:r w:rsidRPr="0035454D">
        <w:rPr>
          <w:rFonts w:cs="Arial"/>
          <w:b/>
          <w:bCs/>
          <w:color w:val="000000"/>
          <w:spacing w:val="-4"/>
          <w:sz w:val="20"/>
          <w:szCs w:val="20"/>
          <w:lang w:val="ro-RO"/>
        </w:rPr>
        <w:t>Consiliul de Administraţie trebuie să fie condus de un Preşedinte</w:t>
      </w:r>
    </w:p>
    <w:p w:rsidR="005F7DBD" w:rsidRPr="0035454D" w:rsidRDefault="005F7DBD" w:rsidP="0035454D">
      <w:pPr>
        <w:pStyle w:val="Standard1"/>
        <w:spacing w:before="120"/>
        <w:jc w:val="both"/>
        <w:rPr>
          <w:rFonts w:cs="Arial"/>
          <w:sz w:val="20"/>
          <w:szCs w:val="20"/>
          <w:lang w:val="ro-RO"/>
        </w:rPr>
      </w:pPr>
      <w:r w:rsidRPr="0035454D">
        <w:rPr>
          <w:rFonts w:cs="Arial"/>
          <w:color w:val="000000"/>
          <w:sz w:val="20"/>
          <w:szCs w:val="20"/>
          <w:lang w:val="ro-RO"/>
        </w:rPr>
        <w:t xml:space="preserve">Preşedintele Consiliului de Administraţie coordonează activitatea în cadrul Consiliului de Administraţie, prezidează şedinţele sale şi coordonează din extern activitatea Consiliului de Administraţie. </w:t>
      </w:r>
    </w:p>
    <w:p w:rsidR="005F7DBD" w:rsidRPr="0035454D" w:rsidRDefault="005F7DBD" w:rsidP="0035454D">
      <w:pPr>
        <w:pStyle w:val="Standard1"/>
        <w:spacing w:before="120"/>
        <w:jc w:val="both"/>
        <w:rPr>
          <w:rFonts w:cs="Arial"/>
          <w:color w:val="000000"/>
          <w:sz w:val="20"/>
          <w:szCs w:val="20"/>
          <w:lang w:val="ro-RO"/>
        </w:rPr>
      </w:pPr>
      <w:r w:rsidRPr="0035454D">
        <w:rPr>
          <w:rFonts w:cs="Arial"/>
          <w:color w:val="000000"/>
          <w:sz w:val="20"/>
          <w:szCs w:val="20"/>
          <w:lang w:val="ro-RO"/>
        </w:rPr>
        <w:t xml:space="preserve">De asemenea, Preşedintele Consiliului de Administraţie pregăteşte şedinţele Consiliului de Administraţie. </w:t>
      </w:r>
    </w:p>
    <w:p w:rsidR="005F7DBD" w:rsidRPr="005846FD" w:rsidRDefault="005F7DBD" w:rsidP="0035454D">
      <w:pPr>
        <w:shd w:val="clear" w:color="auto" w:fill="FFFFFF"/>
        <w:tabs>
          <w:tab w:val="left" w:pos="614"/>
        </w:tabs>
        <w:spacing w:before="120"/>
        <w:ind w:left="5"/>
        <w:jc w:val="both"/>
        <w:rPr>
          <w:rFonts w:cs="Arial"/>
          <w:color w:val="000000"/>
          <w:sz w:val="20"/>
          <w:szCs w:val="20"/>
          <w:lang w:val="ro-RO"/>
        </w:rPr>
      </w:pPr>
      <w:r w:rsidRPr="0035454D">
        <w:rPr>
          <w:rFonts w:cs="Arial"/>
          <w:color w:val="000000"/>
          <w:sz w:val="20"/>
          <w:szCs w:val="20"/>
          <w:lang w:val="ro-RO"/>
        </w:rPr>
        <w:t xml:space="preserve">Preşedintele Consiliului de Administraţie va menţine regulat legătura cu Comitetul de Conducere, în special cu Preşedintele Comitetului de Conducere şi se va consulta cu acesta în legătură cu strategia, dezvoltarea afacerii şi administrarea riscurilor Băncii. Preşedintele Consiliului de Administraţie va fi informat imediat de către Preşedintele Comitetului de Conducere despre evenimentele importante, care sunt esenţiale pentru evaluarea şi dezvoltarea situaţiei, precum şi pentru gestionarea Băncii. Preşedintele Consiliului de Administraţie va informa apoi Consiliul de </w:t>
      </w:r>
      <w:r w:rsidRPr="005846FD">
        <w:rPr>
          <w:rFonts w:cs="Arial"/>
          <w:color w:val="000000"/>
          <w:sz w:val="20"/>
          <w:szCs w:val="20"/>
          <w:lang w:val="ro-RO"/>
        </w:rPr>
        <w:t>Administraţie şi, dacă va fi necesar, va convoca o şedinţă extraordinară a Consiliului de Administraţie.</w:t>
      </w:r>
    </w:p>
    <w:p w:rsidR="005F7DBD" w:rsidRPr="0035454D" w:rsidRDefault="005F7DBD" w:rsidP="0035454D">
      <w:pPr>
        <w:shd w:val="clear" w:color="auto" w:fill="FFFFFF"/>
        <w:tabs>
          <w:tab w:val="left" w:pos="614"/>
        </w:tabs>
        <w:spacing w:before="120"/>
        <w:ind w:left="5"/>
        <w:jc w:val="both"/>
        <w:rPr>
          <w:rFonts w:cs="Arial"/>
          <w:color w:val="000000"/>
          <w:sz w:val="20"/>
          <w:szCs w:val="20"/>
          <w:lang w:val="ro-RO"/>
        </w:rPr>
      </w:pPr>
      <w:r w:rsidRPr="005846FD">
        <w:rPr>
          <w:rFonts w:cs="Arial"/>
          <w:b/>
          <w:bCs/>
          <w:color w:val="000000"/>
          <w:spacing w:val="-2"/>
          <w:sz w:val="20"/>
          <w:szCs w:val="20"/>
          <w:lang w:val="ro-RO"/>
        </w:rPr>
        <w:t>Structura</w:t>
      </w:r>
    </w:p>
    <w:p w:rsidR="005F7DBD" w:rsidRPr="0035454D" w:rsidRDefault="005F7DBD" w:rsidP="0035454D">
      <w:pPr>
        <w:spacing w:before="120"/>
        <w:jc w:val="both"/>
        <w:rPr>
          <w:rFonts w:cs="Arial"/>
          <w:color w:val="000000"/>
          <w:sz w:val="20"/>
          <w:szCs w:val="20"/>
          <w:lang w:val="ro-RO"/>
        </w:rPr>
      </w:pPr>
      <w:r w:rsidRPr="0035454D">
        <w:rPr>
          <w:rFonts w:cs="Arial"/>
          <w:color w:val="000000"/>
          <w:sz w:val="20"/>
          <w:szCs w:val="20"/>
          <w:lang w:val="ro-RO"/>
        </w:rPr>
        <w:t>Consiliul de Administraţie al Băncii trebuie să fie constituit în majoritate din persoane neafiliate Băncii</w:t>
      </w:r>
      <w:r w:rsidR="008613C5" w:rsidRPr="0035454D">
        <w:rPr>
          <w:rFonts w:cs="Arial"/>
          <w:color w:val="000000"/>
          <w:sz w:val="20"/>
          <w:szCs w:val="20"/>
          <w:lang w:val="ro-RO"/>
        </w:rPr>
        <w:t>, cu excepţia afilierii determinate de calitatea de membru al consiliului Băncii</w:t>
      </w:r>
      <w:r w:rsidRPr="0035454D">
        <w:rPr>
          <w:rFonts w:cs="Arial"/>
          <w:color w:val="000000"/>
          <w:sz w:val="20"/>
          <w:szCs w:val="20"/>
          <w:lang w:val="ro-RO"/>
        </w:rPr>
        <w:t>.</w:t>
      </w:r>
    </w:p>
    <w:p w:rsidR="005F7DBD" w:rsidRPr="0035454D" w:rsidRDefault="005F7DBD" w:rsidP="0035454D">
      <w:pPr>
        <w:shd w:val="clear" w:color="auto" w:fill="FFFFFF"/>
        <w:spacing w:before="120"/>
        <w:jc w:val="both"/>
        <w:rPr>
          <w:rFonts w:cs="Arial"/>
          <w:color w:val="000000"/>
          <w:sz w:val="20"/>
          <w:szCs w:val="20"/>
          <w:lang w:val="ro-RO"/>
        </w:rPr>
      </w:pPr>
      <w:r w:rsidRPr="0035454D">
        <w:rPr>
          <w:rFonts w:cs="Arial"/>
          <w:color w:val="000000"/>
          <w:sz w:val="20"/>
          <w:szCs w:val="20"/>
          <w:lang w:val="ro-RO"/>
        </w:rPr>
        <w:t>Membrul Consiliului de Administraţie va fi considerat persoană afiliată</w:t>
      </w:r>
      <w:r w:rsidR="008613C5" w:rsidRPr="0035454D">
        <w:rPr>
          <w:rFonts w:cs="Arial"/>
          <w:color w:val="000000"/>
          <w:sz w:val="20"/>
          <w:szCs w:val="20"/>
          <w:lang w:val="ro-RO"/>
        </w:rPr>
        <w:t xml:space="preserve"> Băncii</w:t>
      </w:r>
      <w:r w:rsidRPr="0035454D">
        <w:rPr>
          <w:rFonts w:cs="Arial"/>
          <w:color w:val="000000"/>
          <w:sz w:val="20"/>
          <w:szCs w:val="20"/>
          <w:lang w:val="ro-RO"/>
        </w:rPr>
        <w:t xml:space="preserve">, </w:t>
      </w:r>
      <w:r w:rsidR="008613C5" w:rsidRPr="0035454D">
        <w:rPr>
          <w:rFonts w:cs="Arial"/>
          <w:color w:val="000000"/>
          <w:sz w:val="20"/>
          <w:szCs w:val="20"/>
          <w:lang w:val="ro-RO"/>
        </w:rPr>
        <w:t xml:space="preserve">altă afiliere decît cea ce derivă din funcţia de membru al consiliului Băncii, </w:t>
      </w:r>
      <w:r w:rsidRPr="0035454D">
        <w:rPr>
          <w:rFonts w:cs="Arial"/>
          <w:color w:val="000000"/>
          <w:sz w:val="20"/>
          <w:szCs w:val="20"/>
          <w:lang w:val="ro-RO"/>
        </w:rPr>
        <w:t>dacă el sau ea:</w:t>
      </w:r>
    </w:p>
    <w:p w:rsidR="002C213E" w:rsidRPr="0035454D" w:rsidRDefault="002C213E" w:rsidP="0035454D">
      <w:pPr>
        <w:spacing w:before="120"/>
        <w:jc w:val="both"/>
        <w:rPr>
          <w:rFonts w:cs="Arial"/>
          <w:color w:val="000000"/>
          <w:sz w:val="20"/>
          <w:szCs w:val="20"/>
          <w:lang w:val="ro-RO"/>
        </w:rPr>
      </w:pPr>
      <w:r w:rsidRPr="0035454D">
        <w:rPr>
          <w:rFonts w:cs="Arial"/>
          <w:color w:val="000000"/>
          <w:sz w:val="20"/>
          <w:szCs w:val="20"/>
          <w:lang w:val="ro-RO"/>
        </w:rPr>
        <w:lastRenderedPageBreak/>
        <w:t>1)</w:t>
      </w:r>
      <w:r w:rsidR="00D84A21" w:rsidRPr="0035454D">
        <w:rPr>
          <w:rFonts w:cs="Arial"/>
          <w:color w:val="000000"/>
          <w:sz w:val="20"/>
          <w:szCs w:val="20"/>
          <w:lang w:val="ro-RO"/>
        </w:rPr>
        <w:t xml:space="preserve"> </w:t>
      </w:r>
      <w:r w:rsidRPr="0035454D">
        <w:rPr>
          <w:rFonts w:cs="Arial"/>
          <w:color w:val="000000"/>
          <w:sz w:val="20"/>
          <w:szCs w:val="20"/>
          <w:lang w:val="ro-RO"/>
        </w:rPr>
        <w:t>este administrator al băncii (în cazurile permise de legislație) și/sau;</w:t>
      </w:r>
    </w:p>
    <w:p w:rsidR="002C213E" w:rsidRPr="0035454D" w:rsidRDefault="002C213E" w:rsidP="0035454D">
      <w:pPr>
        <w:spacing w:before="120"/>
        <w:jc w:val="both"/>
        <w:rPr>
          <w:rFonts w:cs="Arial"/>
          <w:color w:val="000000"/>
          <w:sz w:val="20"/>
          <w:szCs w:val="20"/>
          <w:lang w:val="ro-RO"/>
        </w:rPr>
      </w:pPr>
      <w:r w:rsidRPr="0035454D">
        <w:rPr>
          <w:rFonts w:cs="Arial"/>
          <w:color w:val="000000"/>
          <w:sz w:val="20"/>
          <w:szCs w:val="20"/>
          <w:lang w:val="ro-RO"/>
        </w:rPr>
        <w:t>2)</w:t>
      </w:r>
      <w:r w:rsidRPr="0035454D">
        <w:rPr>
          <w:sz w:val="20"/>
          <w:szCs w:val="20"/>
        </w:rPr>
        <w:t xml:space="preserve"> </w:t>
      </w:r>
      <w:r w:rsidRPr="0035454D">
        <w:rPr>
          <w:rFonts w:cs="Arial"/>
          <w:color w:val="000000"/>
          <w:sz w:val="20"/>
          <w:szCs w:val="20"/>
          <w:lang w:val="ro-RO"/>
        </w:rPr>
        <w:t>este membru al comitetului de credit al băncii și/sau;</w:t>
      </w:r>
    </w:p>
    <w:p w:rsidR="00980E6D" w:rsidRPr="0035454D" w:rsidRDefault="002C213E" w:rsidP="0035454D">
      <w:pPr>
        <w:spacing w:before="120"/>
        <w:jc w:val="both"/>
        <w:rPr>
          <w:rFonts w:cs="Arial"/>
          <w:color w:val="000000"/>
          <w:sz w:val="20"/>
          <w:szCs w:val="20"/>
          <w:lang w:val="ro-RO"/>
        </w:rPr>
      </w:pPr>
      <w:r w:rsidRPr="0035454D">
        <w:rPr>
          <w:rFonts w:cs="Arial"/>
          <w:color w:val="000000"/>
          <w:sz w:val="20"/>
          <w:szCs w:val="20"/>
          <w:lang w:val="ro-RO"/>
        </w:rPr>
        <w:t xml:space="preserve">3) </w:t>
      </w:r>
      <w:r w:rsidR="00980E6D" w:rsidRPr="0035454D">
        <w:rPr>
          <w:rFonts w:cs="Arial"/>
          <w:color w:val="000000"/>
          <w:sz w:val="20"/>
          <w:szCs w:val="20"/>
          <w:lang w:val="ro-RO"/>
        </w:rPr>
        <w:t>este persoană fizică care, direct sau indirect</w:t>
      </w:r>
      <w:r w:rsidR="008F77C7">
        <w:rPr>
          <w:rFonts w:cs="Arial"/>
          <w:color w:val="000000"/>
          <w:sz w:val="20"/>
          <w:szCs w:val="20"/>
          <w:lang w:val="ro-RO"/>
        </w:rPr>
        <w:t>,</w:t>
      </w:r>
      <w:r w:rsidR="008F77C7" w:rsidRPr="008F77C7">
        <w:rPr>
          <w:rFonts w:cs="Arial"/>
          <w:color w:val="000000"/>
          <w:sz w:val="20"/>
          <w:szCs w:val="20"/>
          <w:lang w:val="ro-RO"/>
        </w:rPr>
        <w:t xml:space="preserve"> </w:t>
      </w:r>
      <w:r w:rsidR="008F77C7" w:rsidRPr="0035454D">
        <w:rPr>
          <w:rFonts w:cs="Arial"/>
          <w:color w:val="000000"/>
          <w:sz w:val="20"/>
          <w:szCs w:val="20"/>
          <w:lang w:val="ro-RO"/>
        </w:rPr>
        <w:t>deţine sau controlează</w:t>
      </w:r>
      <w:r w:rsidR="00980E6D" w:rsidRPr="0035454D">
        <w:rPr>
          <w:rFonts w:cs="Arial"/>
          <w:color w:val="000000"/>
          <w:sz w:val="20"/>
          <w:szCs w:val="20"/>
          <w:lang w:val="ro-RO"/>
        </w:rPr>
        <w:t xml:space="preserve"> </w:t>
      </w:r>
      <w:r w:rsidR="008F77C7">
        <w:rPr>
          <w:rFonts w:cs="Arial"/>
          <w:color w:val="000000"/>
          <w:sz w:val="20"/>
          <w:szCs w:val="20"/>
          <w:lang w:val="ro-RO"/>
        </w:rPr>
        <w:t>1%</w:t>
      </w:r>
      <w:r w:rsidR="00980E6D" w:rsidRPr="0035454D">
        <w:rPr>
          <w:rFonts w:cs="Arial"/>
          <w:color w:val="000000"/>
          <w:sz w:val="20"/>
          <w:szCs w:val="20"/>
          <w:lang w:val="ro-RO"/>
        </w:rPr>
        <w:t xml:space="preserve"> procent</w:t>
      </w:r>
      <w:r w:rsidR="008F77C7">
        <w:rPr>
          <w:rFonts w:cs="Arial"/>
          <w:color w:val="000000"/>
          <w:sz w:val="20"/>
          <w:szCs w:val="20"/>
          <w:lang w:val="ro-RO"/>
        </w:rPr>
        <w:t xml:space="preserve"> și</w:t>
      </w:r>
      <w:r w:rsidR="00980E6D" w:rsidRPr="0035454D">
        <w:rPr>
          <w:rFonts w:cs="Arial"/>
          <w:color w:val="000000"/>
          <w:sz w:val="20"/>
          <w:szCs w:val="20"/>
          <w:lang w:val="ro-RO"/>
        </w:rPr>
        <w:t xml:space="preserve"> mai mult din capitalul Băncii. Acţiunile deţinute sau controlate de soţul/soţia sau ruda de gradul întâi ale unei persoane fizice sunt considerate ca fiind deţinute sau controlate de persoana respectivă</w:t>
      </w:r>
      <w:r w:rsidRPr="0035454D">
        <w:rPr>
          <w:rFonts w:cs="Arial"/>
          <w:color w:val="000000"/>
          <w:sz w:val="20"/>
          <w:szCs w:val="20"/>
          <w:lang w:val="ro-RO"/>
        </w:rPr>
        <w:t xml:space="preserve"> și/sau</w:t>
      </w:r>
      <w:r w:rsidR="00980E6D" w:rsidRPr="0035454D">
        <w:rPr>
          <w:rFonts w:cs="Arial"/>
          <w:color w:val="000000"/>
          <w:sz w:val="20"/>
          <w:szCs w:val="20"/>
          <w:lang w:val="ro-RO"/>
        </w:rPr>
        <w:t>;</w:t>
      </w:r>
    </w:p>
    <w:p w:rsidR="005F7DBD" w:rsidRPr="0035454D" w:rsidRDefault="002C213E" w:rsidP="0035454D">
      <w:pPr>
        <w:spacing w:before="120"/>
        <w:jc w:val="both"/>
        <w:rPr>
          <w:rFonts w:cs="Arial"/>
          <w:color w:val="000000"/>
          <w:sz w:val="20"/>
          <w:szCs w:val="20"/>
          <w:lang w:val="ro-RO"/>
        </w:rPr>
      </w:pPr>
      <w:r w:rsidRPr="0035454D">
        <w:rPr>
          <w:rFonts w:cs="Arial"/>
          <w:color w:val="000000"/>
          <w:sz w:val="20"/>
          <w:szCs w:val="20"/>
          <w:lang w:val="ro-RO"/>
        </w:rPr>
        <w:t xml:space="preserve">4) </w:t>
      </w:r>
      <w:r w:rsidR="005F7DBD" w:rsidRPr="0035454D">
        <w:rPr>
          <w:rFonts w:cs="Arial"/>
          <w:color w:val="000000"/>
          <w:sz w:val="20"/>
          <w:szCs w:val="20"/>
          <w:lang w:val="ro-RO"/>
        </w:rPr>
        <w:t>se află sub controlul Băncii</w:t>
      </w:r>
      <w:r w:rsidRPr="0035454D">
        <w:rPr>
          <w:rFonts w:cs="Arial"/>
          <w:color w:val="000000"/>
          <w:sz w:val="20"/>
          <w:szCs w:val="20"/>
          <w:lang w:val="ro-RO"/>
        </w:rPr>
        <w:t xml:space="preserve"> și/sau</w:t>
      </w:r>
      <w:r w:rsidR="005F7DBD" w:rsidRPr="0035454D">
        <w:rPr>
          <w:rFonts w:cs="Arial"/>
          <w:color w:val="000000"/>
          <w:sz w:val="20"/>
          <w:szCs w:val="20"/>
          <w:lang w:val="ro-RO"/>
        </w:rPr>
        <w:t xml:space="preserve">; </w:t>
      </w:r>
    </w:p>
    <w:p w:rsidR="005F7DBD" w:rsidRPr="0035454D" w:rsidRDefault="005D0F74" w:rsidP="0035454D">
      <w:pPr>
        <w:pStyle w:val="ListParagraph"/>
        <w:numPr>
          <w:ilvl w:val="0"/>
          <w:numId w:val="30"/>
        </w:numPr>
        <w:spacing w:before="120"/>
        <w:ind w:left="360"/>
        <w:jc w:val="both"/>
        <w:rPr>
          <w:rFonts w:cs="Arial"/>
          <w:color w:val="000000"/>
          <w:sz w:val="20"/>
          <w:szCs w:val="20"/>
          <w:lang w:val="ro-RO"/>
        </w:rPr>
      </w:pPr>
      <w:r w:rsidRPr="0035454D">
        <w:rPr>
          <w:rFonts w:cs="Arial"/>
          <w:color w:val="000000"/>
          <w:sz w:val="20"/>
          <w:szCs w:val="20"/>
          <w:lang w:val="ro-RO"/>
        </w:rPr>
        <w:t>exercită</w:t>
      </w:r>
      <w:r w:rsidR="005F7DBD" w:rsidRPr="0035454D">
        <w:rPr>
          <w:rFonts w:cs="Arial"/>
          <w:color w:val="000000"/>
          <w:sz w:val="20"/>
          <w:szCs w:val="20"/>
          <w:lang w:val="ro-RO"/>
        </w:rPr>
        <w:t xml:space="preserve"> controlul asupra Băncii</w:t>
      </w:r>
      <w:r w:rsidR="002C213E" w:rsidRPr="0035454D">
        <w:rPr>
          <w:rFonts w:cs="Arial"/>
          <w:color w:val="000000"/>
          <w:sz w:val="20"/>
          <w:szCs w:val="20"/>
          <w:lang w:val="ro-RO"/>
        </w:rPr>
        <w:t xml:space="preserve"> și/sau</w:t>
      </w:r>
      <w:r w:rsidR="005F7DBD" w:rsidRPr="0035454D">
        <w:rPr>
          <w:rFonts w:cs="Arial"/>
          <w:color w:val="000000"/>
          <w:sz w:val="20"/>
          <w:szCs w:val="20"/>
          <w:lang w:val="ro-RO"/>
        </w:rPr>
        <w:t>;</w:t>
      </w:r>
    </w:p>
    <w:p w:rsidR="005D0F74" w:rsidRPr="0035454D" w:rsidRDefault="002C213E" w:rsidP="0035454D">
      <w:pPr>
        <w:spacing w:before="120"/>
        <w:jc w:val="both"/>
        <w:rPr>
          <w:rFonts w:cs="Arial"/>
          <w:color w:val="000000"/>
          <w:sz w:val="20"/>
          <w:szCs w:val="20"/>
          <w:lang w:val="ro-RO"/>
        </w:rPr>
      </w:pPr>
      <w:r w:rsidRPr="0035454D">
        <w:rPr>
          <w:rFonts w:cs="Arial"/>
          <w:color w:val="000000"/>
          <w:sz w:val="20"/>
          <w:szCs w:val="20"/>
          <w:lang w:val="ro-RO"/>
        </w:rPr>
        <w:t xml:space="preserve">6) </w:t>
      </w:r>
      <w:r w:rsidR="005D0F74" w:rsidRPr="0035454D">
        <w:rPr>
          <w:rFonts w:cs="Arial"/>
          <w:color w:val="000000"/>
          <w:sz w:val="20"/>
          <w:szCs w:val="20"/>
          <w:lang w:val="ro-RO"/>
        </w:rPr>
        <w:t>se află împreună cu Banca sub controlul unei alte persoane</w:t>
      </w:r>
      <w:r w:rsidRPr="0035454D">
        <w:rPr>
          <w:rFonts w:cs="Arial"/>
          <w:color w:val="000000"/>
          <w:sz w:val="20"/>
          <w:szCs w:val="20"/>
          <w:lang w:val="ro-RO"/>
        </w:rPr>
        <w:t xml:space="preserve"> și/sau</w:t>
      </w:r>
      <w:r w:rsidR="005D0F74" w:rsidRPr="0035454D">
        <w:rPr>
          <w:rFonts w:cs="Arial"/>
          <w:color w:val="000000"/>
          <w:sz w:val="20"/>
          <w:szCs w:val="20"/>
          <w:lang w:val="ro-RO"/>
        </w:rPr>
        <w:t>;</w:t>
      </w:r>
    </w:p>
    <w:p w:rsidR="002C213E" w:rsidRPr="0035454D" w:rsidRDefault="002C213E" w:rsidP="0035454D">
      <w:pPr>
        <w:spacing w:before="120"/>
        <w:jc w:val="both"/>
        <w:rPr>
          <w:rFonts w:cs="Arial"/>
          <w:color w:val="000000"/>
          <w:sz w:val="20"/>
          <w:szCs w:val="20"/>
          <w:lang w:val="ro-RO"/>
        </w:rPr>
      </w:pPr>
      <w:r w:rsidRPr="0035454D">
        <w:rPr>
          <w:rFonts w:cs="Arial"/>
          <w:color w:val="000000"/>
          <w:sz w:val="20"/>
          <w:szCs w:val="20"/>
          <w:lang w:val="ro-RO"/>
        </w:rPr>
        <w:t xml:space="preserve">7) este persoană afiliată persoanelor menționate la punctele 1) – 6) și/sau; </w:t>
      </w:r>
    </w:p>
    <w:p w:rsidR="005F7DBD" w:rsidRPr="0035454D" w:rsidRDefault="002C213E" w:rsidP="0035454D">
      <w:pPr>
        <w:spacing w:before="120"/>
        <w:jc w:val="both"/>
        <w:rPr>
          <w:rFonts w:cs="Arial"/>
          <w:color w:val="000000"/>
          <w:sz w:val="20"/>
          <w:szCs w:val="20"/>
          <w:lang w:val="ro-RO"/>
        </w:rPr>
      </w:pPr>
      <w:r w:rsidRPr="0035454D">
        <w:rPr>
          <w:rFonts w:cs="Arial"/>
          <w:color w:val="000000"/>
          <w:sz w:val="20"/>
          <w:szCs w:val="20"/>
          <w:lang w:val="ro-RO"/>
        </w:rPr>
        <w:t xml:space="preserve">8) </w:t>
      </w:r>
      <w:r w:rsidR="005D0F74" w:rsidRPr="0035454D">
        <w:rPr>
          <w:rFonts w:cs="Arial"/>
          <w:color w:val="000000"/>
          <w:sz w:val="20"/>
          <w:szCs w:val="20"/>
          <w:lang w:val="ro-RO"/>
        </w:rPr>
        <w:t>este legată</w:t>
      </w:r>
      <w:r w:rsidR="005F7DBD" w:rsidRPr="0035454D">
        <w:rPr>
          <w:rFonts w:cs="Arial"/>
          <w:color w:val="000000"/>
          <w:sz w:val="20"/>
          <w:szCs w:val="20"/>
          <w:lang w:val="ro-RO"/>
        </w:rPr>
        <w:t xml:space="preserve">, conform legislaţiei civile, </w:t>
      </w:r>
      <w:r w:rsidR="005D0F74" w:rsidRPr="0035454D">
        <w:rPr>
          <w:rFonts w:cs="Arial"/>
          <w:color w:val="000000"/>
          <w:sz w:val="20"/>
          <w:szCs w:val="20"/>
          <w:lang w:val="ro-RO"/>
        </w:rPr>
        <w:t xml:space="preserve">printr-un raport de rudenie </w:t>
      </w:r>
      <w:r w:rsidR="008F77C7">
        <w:rPr>
          <w:rFonts w:cs="Arial"/>
          <w:color w:val="000000"/>
          <w:sz w:val="20"/>
          <w:szCs w:val="20"/>
          <w:lang w:val="ro-RO"/>
        </w:rPr>
        <w:t>pînă la gradul trei de rudenie,</w:t>
      </w:r>
      <w:r w:rsidR="005D0F74" w:rsidRPr="0035454D">
        <w:rPr>
          <w:rFonts w:cs="Arial"/>
          <w:color w:val="000000"/>
          <w:sz w:val="20"/>
          <w:szCs w:val="20"/>
          <w:lang w:val="ro-RO"/>
        </w:rPr>
        <w:t xml:space="preserve"> fie prin căsătorie </w:t>
      </w:r>
      <w:r w:rsidR="005F7DBD" w:rsidRPr="0035454D">
        <w:rPr>
          <w:rFonts w:cs="Arial"/>
          <w:color w:val="000000"/>
          <w:sz w:val="20"/>
          <w:szCs w:val="20"/>
          <w:lang w:val="ro-RO"/>
        </w:rPr>
        <w:t>cu un membru al Consiliului de Administraţie, Comitetului de Conducere, Comisiei de Cenzori a Băncii</w:t>
      </w:r>
      <w:r w:rsidR="00980E6D" w:rsidRPr="0035454D">
        <w:rPr>
          <w:rFonts w:cs="Arial"/>
          <w:color w:val="000000"/>
          <w:sz w:val="20"/>
          <w:szCs w:val="20"/>
          <w:lang w:val="ro-RO"/>
        </w:rPr>
        <w:t xml:space="preserve"> sau este asociată într-o asociere de participaţie împreună cu oricare din persoanele fizice menţionate în prezentul punct. </w:t>
      </w:r>
      <w:r w:rsidR="005F7DBD" w:rsidRPr="0035454D">
        <w:rPr>
          <w:rFonts w:cs="Arial"/>
          <w:color w:val="000000"/>
          <w:sz w:val="20"/>
          <w:szCs w:val="20"/>
          <w:lang w:val="ro-RO"/>
        </w:rPr>
        <w:t xml:space="preserve"> </w:t>
      </w:r>
    </w:p>
    <w:p w:rsidR="005F7DBD" w:rsidRPr="0035454D" w:rsidRDefault="005F7DBD" w:rsidP="0035454D">
      <w:pPr>
        <w:shd w:val="clear" w:color="auto" w:fill="FFFFFF"/>
        <w:spacing w:before="120"/>
        <w:ind w:left="5" w:right="10"/>
        <w:jc w:val="both"/>
        <w:rPr>
          <w:rFonts w:cs="Arial"/>
          <w:color w:val="000000"/>
          <w:sz w:val="20"/>
          <w:szCs w:val="20"/>
          <w:lang w:val="ro-RO"/>
        </w:rPr>
      </w:pPr>
      <w:r w:rsidRPr="0035454D">
        <w:rPr>
          <w:rFonts w:cs="Arial"/>
          <w:color w:val="000000"/>
          <w:sz w:val="20"/>
          <w:szCs w:val="20"/>
          <w:lang w:val="ro-RO"/>
        </w:rPr>
        <w:t>Membrul Consiliului de Administraţie, care va fi presat sau constrâns şi influenţat în legătură cu îndeplinirea funcţiilor sale de către acţionarul majoritar va raporta acest lucru Consiliului de Administraţie şi, cu toate acestea, va adopta o poziţie neutră în timpul votării sau va demisiona, în dependenţă de circumstanţe.</w:t>
      </w:r>
    </w:p>
    <w:p w:rsidR="005F7DBD" w:rsidRPr="0035454D" w:rsidRDefault="005F7DBD" w:rsidP="0035454D">
      <w:pPr>
        <w:shd w:val="clear" w:color="auto" w:fill="FFFFFF"/>
        <w:tabs>
          <w:tab w:val="left" w:pos="614"/>
        </w:tabs>
        <w:spacing w:before="120"/>
        <w:ind w:left="10"/>
        <w:jc w:val="both"/>
        <w:rPr>
          <w:rFonts w:cs="Arial"/>
          <w:b/>
          <w:bCs/>
          <w:color w:val="000000"/>
          <w:spacing w:val="-4"/>
          <w:sz w:val="20"/>
          <w:szCs w:val="20"/>
          <w:lang w:val="ro-RO"/>
        </w:rPr>
      </w:pPr>
      <w:r w:rsidRPr="0035454D">
        <w:rPr>
          <w:rFonts w:cs="Arial"/>
          <w:b/>
          <w:bCs/>
          <w:color w:val="000000"/>
          <w:spacing w:val="-4"/>
          <w:sz w:val="20"/>
          <w:szCs w:val="20"/>
          <w:lang w:val="ro-RO"/>
        </w:rPr>
        <w:t>Confidenţialitatea</w:t>
      </w:r>
    </w:p>
    <w:p w:rsidR="005F7DBD" w:rsidRPr="0035454D" w:rsidRDefault="005F7DBD" w:rsidP="0035454D">
      <w:pPr>
        <w:shd w:val="clear" w:color="auto" w:fill="FFFFFF"/>
        <w:tabs>
          <w:tab w:val="left" w:pos="614"/>
        </w:tabs>
        <w:spacing w:before="120"/>
        <w:ind w:left="10"/>
        <w:jc w:val="both"/>
        <w:rPr>
          <w:rFonts w:cs="Arial"/>
          <w:bCs/>
          <w:color w:val="000000"/>
          <w:spacing w:val="-4"/>
          <w:sz w:val="20"/>
          <w:szCs w:val="20"/>
          <w:lang w:val="ro-RO"/>
        </w:rPr>
      </w:pPr>
      <w:r w:rsidRPr="0035454D">
        <w:rPr>
          <w:rFonts w:cs="Arial"/>
          <w:bCs/>
          <w:color w:val="000000"/>
          <w:spacing w:val="-4"/>
          <w:sz w:val="20"/>
          <w:szCs w:val="20"/>
          <w:lang w:val="ro-RO"/>
        </w:rPr>
        <w:t>O guvernare corporativă bună necesită o discuţie deschisă între Comitetul de Conducere şi Consiliul de Administraţie, precum şi între membri în cadrul Comitetului de Conducere şi Consiliului de Administraţie. Respectarea completă a confidenţialităţii are o importanţă extrem de mare în acest context.</w:t>
      </w:r>
    </w:p>
    <w:p w:rsidR="005F7DBD" w:rsidRPr="0035454D" w:rsidRDefault="005F7DBD" w:rsidP="0035454D">
      <w:pPr>
        <w:shd w:val="clear" w:color="auto" w:fill="FFFFFF"/>
        <w:tabs>
          <w:tab w:val="left" w:pos="614"/>
        </w:tabs>
        <w:spacing w:before="120"/>
        <w:ind w:left="10"/>
        <w:jc w:val="both"/>
        <w:rPr>
          <w:rFonts w:cs="Arial"/>
          <w:bCs/>
          <w:color w:val="000000"/>
          <w:spacing w:val="-4"/>
          <w:sz w:val="20"/>
          <w:szCs w:val="20"/>
          <w:lang w:val="ro-RO"/>
        </w:rPr>
      </w:pPr>
      <w:r w:rsidRPr="0035454D">
        <w:rPr>
          <w:rFonts w:cs="Arial"/>
          <w:bCs/>
          <w:color w:val="000000"/>
          <w:spacing w:val="-4"/>
          <w:sz w:val="20"/>
          <w:szCs w:val="20"/>
          <w:lang w:val="ro-RO"/>
        </w:rPr>
        <w:t xml:space="preserve">Membrii Consiliului de Administraţie sunt obligaţi să păstreze confidenţialitatea privind datele confidenţiale şi secretele Băncii, şi anume secretele operaţionale şi comerciale, care le devin cunoscute în cursul activităţii lor în calitate de membri ai Consiliului de Administraţie. Această obligaţie se aplică, în special, în cazul rapoartelor şi consultărilor confidenţiale. Ea rămâne în vigoare </w:t>
      </w:r>
      <w:r w:rsidR="00CE3F29" w:rsidRPr="0035454D">
        <w:rPr>
          <w:rFonts w:cs="Arial"/>
          <w:bCs/>
          <w:color w:val="000000"/>
          <w:spacing w:val="-4"/>
          <w:sz w:val="20"/>
          <w:szCs w:val="20"/>
          <w:lang w:val="ro-RO"/>
        </w:rPr>
        <w:t xml:space="preserve">termen de cinci ani </w:t>
      </w:r>
      <w:r w:rsidRPr="0035454D">
        <w:rPr>
          <w:rFonts w:cs="Arial"/>
          <w:bCs/>
          <w:color w:val="000000"/>
          <w:spacing w:val="-4"/>
          <w:sz w:val="20"/>
          <w:szCs w:val="20"/>
          <w:lang w:val="ro-RO"/>
        </w:rPr>
        <w:t>chiar după ce persoana încetează să mai fie membru al Consiliului de Administraţie. După ce finisează activitatea în cadrul Consiliului de Administraţie, membrii care pleacă sunt obligaţi să întoarcă toate documentele confidenţiale deţinute Preşedintelui Consiliului de Administraţie.</w:t>
      </w:r>
    </w:p>
    <w:p w:rsidR="005F7DBD" w:rsidRPr="0035454D" w:rsidRDefault="005F7DBD" w:rsidP="0035454D">
      <w:pPr>
        <w:shd w:val="clear" w:color="auto" w:fill="FFFFFF"/>
        <w:tabs>
          <w:tab w:val="left" w:pos="614"/>
        </w:tabs>
        <w:spacing w:before="120"/>
        <w:ind w:left="10"/>
        <w:jc w:val="both"/>
        <w:rPr>
          <w:rFonts w:cs="Arial"/>
          <w:bCs/>
          <w:color w:val="000000"/>
          <w:spacing w:val="-4"/>
          <w:sz w:val="20"/>
          <w:szCs w:val="20"/>
          <w:lang w:val="ro-RO"/>
        </w:rPr>
      </w:pPr>
      <w:r w:rsidRPr="0035454D">
        <w:rPr>
          <w:rFonts w:cs="Arial"/>
          <w:bCs/>
          <w:color w:val="000000"/>
          <w:spacing w:val="-4"/>
          <w:sz w:val="20"/>
          <w:szCs w:val="20"/>
          <w:lang w:val="ro-RO"/>
        </w:rPr>
        <w:t xml:space="preserve">Membrul Consiliului de Administraţie poate divulga informaţia cunoscută în calitate de membru al Consiliului de Administraţie unor persoane terţe doar după aprobarea prealabilă a Preşedintelui Consiliului de Administraţie, cu condiţia că informaţia respectivă nu face în mod clar obiectul obligaţiei de confidenţialitate menţionate mai sus. Excepţie face transmiterea informaţiei contrapărţilor de </w:t>
      </w:r>
      <w:r w:rsidR="00CE3F29" w:rsidRPr="0035454D">
        <w:rPr>
          <w:rFonts w:cs="Arial"/>
          <w:bCs/>
          <w:color w:val="000000"/>
          <w:spacing w:val="-4"/>
          <w:sz w:val="20"/>
          <w:szCs w:val="20"/>
          <w:lang w:val="ro-RO"/>
        </w:rPr>
        <w:t>externalizare</w:t>
      </w:r>
      <w:r w:rsidRPr="0035454D">
        <w:rPr>
          <w:rFonts w:cs="Arial"/>
          <w:bCs/>
          <w:color w:val="000000"/>
          <w:spacing w:val="-4"/>
          <w:sz w:val="20"/>
          <w:szCs w:val="20"/>
          <w:lang w:val="ro-RO"/>
        </w:rPr>
        <w:t xml:space="preserve">, care, la rândul său, vor fi obligate să păstreze confidenţialitatea. </w:t>
      </w:r>
    </w:p>
    <w:p w:rsidR="005F7DBD" w:rsidRPr="0035454D" w:rsidRDefault="005F7DBD" w:rsidP="0035454D">
      <w:pPr>
        <w:shd w:val="clear" w:color="auto" w:fill="FFFFFF"/>
        <w:tabs>
          <w:tab w:val="left" w:pos="614"/>
        </w:tabs>
        <w:spacing w:before="120"/>
        <w:ind w:left="10"/>
        <w:jc w:val="both"/>
        <w:rPr>
          <w:rFonts w:cs="Arial"/>
          <w:bCs/>
          <w:color w:val="000000"/>
          <w:spacing w:val="-4"/>
          <w:sz w:val="20"/>
          <w:szCs w:val="20"/>
          <w:lang w:val="ro-RO"/>
        </w:rPr>
      </w:pPr>
      <w:r w:rsidRPr="0035454D">
        <w:rPr>
          <w:rFonts w:cs="Arial"/>
          <w:bCs/>
          <w:color w:val="000000"/>
          <w:spacing w:val="-4"/>
          <w:sz w:val="20"/>
          <w:szCs w:val="20"/>
          <w:lang w:val="ro-RO"/>
        </w:rPr>
        <w:t xml:space="preserve">Fiecare membru al Consiliului de Administraţie trebuie să se asigure, că orice angajaţi pe care poate să îi consulte, de asemenea sunt obligaţi să păstreze confidenţialitatea. </w:t>
      </w:r>
    </w:p>
    <w:p w:rsidR="005F7DBD" w:rsidRPr="0035454D" w:rsidRDefault="005F7DBD" w:rsidP="0035454D">
      <w:pPr>
        <w:shd w:val="clear" w:color="auto" w:fill="FFFFFF"/>
        <w:tabs>
          <w:tab w:val="left" w:pos="614"/>
        </w:tabs>
        <w:spacing w:before="120"/>
        <w:ind w:left="10"/>
        <w:jc w:val="both"/>
        <w:rPr>
          <w:rFonts w:cs="Arial"/>
          <w:color w:val="000000"/>
          <w:sz w:val="20"/>
          <w:szCs w:val="20"/>
          <w:lang w:val="ro-RO"/>
        </w:rPr>
      </w:pPr>
      <w:r w:rsidRPr="0035454D">
        <w:rPr>
          <w:rFonts w:cs="Arial"/>
          <w:bCs/>
          <w:color w:val="000000"/>
          <w:spacing w:val="-4"/>
          <w:sz w:val="20"/>
          <w:szCs w:val="20"/>
          <w:lang w:val="ro-RO"/>
        </w:rPr>
        <w:t>Comitetul de Conducere şi Consiliul de Administraţie vor respecta regulile unei administrări corporative corespunzătoare</w:t>
      </w:r>
      <w:r w:rsidRPr="0035454D">
        <w:rPr>
          <w:rFonts w:cs="Arial"/>
          <w:color w:val="000000"/>
          <w:sz w:val="20"/>
          <w:szCs w:val="20"/>
          <w:lang w:val="ro-RO"/>
        </w:rPr>
        <w:t xml:space="preserve">. Dacă vor încălca prudenţa şi diligenţa în calitate de membru conştiincios al Comitetului de Conducere sau Consiliului de Administraţie, ei vor purta răspundere faţă de Bancă pentru daunele cauzate. În cazul unor decizii curente de afaceri, nu se va considera o încălcare a funcţiilor de serviciu, dacă membrul Comitetului de Conducere sau al Consiliului de Administraţie, putea în mod rezonabil considera, în baza informaţiei respective, că el/ea a acţionat în interesul Băncii (Regula Bunei-credinţe în Afaceri). </w:t>
      </w:r>
    </w:p>
    <w:p w:rsidR="005F7DBD" w:rsidRPr="0035454D" w:rsidRDefault="005F7DBD" w:rsidP="0035454D">
      <w:pPr>
        <w:shd w:val="clear" w:color="auto" w:fill="FFFFFF"/>
        <w:tabs>
          <w:tab w:val="left" w:pos="730"/>
        </w:tabs>
        <w:spacing w:before="120"/>
        <w:jc w:val="both"/>
        <w:rPr>
          <w:rFonts w:cs="Arial"/>
          <w:b/>
          <w:bCs/>
          <w:color w:val="000000"/>
          <w:spacing w:val="-1"/>
          <w:sz w:val="20"/>
          <w:szCs w:val="20"/>
          <w:lang w:val="ro-RO"/>
        </w:rPr>
      </w:pPr>
      <w:r w:rsidRPr="0035454D">
        <w:rPr>
          <w:rFonts w:cs="Arial"/>
          <w:b/>
          <w:bCs/>
          <w:color w:val="000000"/>
          <w:spacing w:val="-1"/>
          <w:sz w:val="20"/>
          <w:szCs w:val="20"/>
          <w:lang w:val="ro-RO"/>
        </w:rPr>
        <w:t>Activarea în Consiliile de Administraţie ale altor companii</w:t>
      </w:r>
    </w:p>
    <w:p w:rsidR="005F7DBD" w:rsidRPr="00D84A21" w:rsidRDefault="005F7DBD" w:rsidP="0035454D">
      <w:pPr>
        <w:shd w:val="clear" w:color="auto" w:fill="FFFFFF"/>
        <w:spacing w:before="120"/>
        <w:ind w:left="10" w:right="29"/>
        <w:jc w:val="both"/>
        <w:rPr>
          <w:rFonts w:cs="Arial"/>
          <w:color w:val="000000"/>
          <w:sz w:val="24"/>
          <w:szCs w:val="24"/>
          <w:lang w:val="ro-RO"/>
        </w:rPr>
      </w:pPr>
      <w:r w:rsidRPr="0035454D">
        <w:rPr>
          <w:rFonts w:cs="Arial"/>
          <w:color w:val="000000"/>
          <w:sz w:val="20"/>
          <w:szCs w:val="20"/>
          <w:lang w:val="ro-RO"/>
        </w:rPr>
        <w:t>Fiecare membru al Consiliului de Administraţie este obligat să informeze Banca despre participarea sa în calitate de membru în Consiliile de Administraţie ale altor companii</w:t>
      </w:r>
      <w:r w:rsidRPr="00D84A21">
        <w:rPr>
          <w:rFonts w:cs="Arial"/>
          <w:color w:val="000000"/>
          <w:sz w:val="24"/>
          <w:szCs w:val="24"/>
          <w:lang w:val="ro-RO"/>
        </w:rPr>
        <w:t>.</w:t>
      </w:r>
    </w:p>
    <w:p w:rsidR="005F7DBD" w:rsidRPr="0035454D" w:rsidRDefault="005F7DBD" w:rsidP="009E113E">
      <w:pPr>
        <w:numPr>
          <w:ilvl w:val="1"/>
          <w:numId w:val="9"/>
        </w:numPr>
        <w:shd w:val="clear" w:color="auto" w:fill="FFFFFF"/>
        <w:spacing w:before="360" w:after="240"/>
        <w:ind w:left="389" w:hanging="389"/>
        <w:jc w:val="both"/>
        <w:outlineLvl w:val="1"/>
        <w:rPr>
          <w:rFonts w:cs="Arial"/>
          <w:b/>
          <w:bCs/>
          <w:color w:val="000000"/>
          <w:lang w:val="ro-RO"/>
        </w:rPr>
      </w:pPr>
      <w:bookmarkStart w:id="5" w:name="_Toc417045722"/>
      <w:r w:rsidRPr="0035454D">
        <w:rPr>
          <w:rFonts w:cs="Arial"/>
          <w:b/>
          <w:bCs/>
          <w:color w:val="000000"/>
          <w:lang w:val="ro-RO"/>
        </w:rPr>
        <w:t>Comitetul de Conducere</w:t>
      </w:r>
      <w:bookmarkEnd w:id="5"/>
    </w:p>
    <w:p w:rsidR="005F7DBD" w:rsidRPr="0035454D" w:rsidRDefault="005F7DBD" w:rsidP="0035454D">
      <w:pPr>
        <w:shd w:val="clear" w:color="auto" w:fill="FFFFFF"/>
        <w:spacing w:before="120"/>
        <w:jc w:val="both"/>
        <w:rPr>
          <w:rFonts w:cs="Arial"/>
          <w:b/>
          <w:bCs/>
          <w:color w:val="000000"/>
          <w:spacing w:val="-1"/>
          <w:sz w:val="20"/>
          <w:szCs w:val="20"/>
          <w:lang w:val="ro-RO"/>
        </w:rPr>
      </w:pPr>
      <w:r w:rsidRPr="0035454D">
        <w:rPr>
          <w:rFonts w:cs="Arial"/>
          <w:b/>
          <w:bCs/>
          <w:color w:val="000000"/>
          <w:spacing w:val="-1"/>
          <w:sz w:val="20"/>
          <w:szCs w:val="20"/>
          <w:lang w:val="ro-RO"/>
        </w:rPr>
        <w:lastRenderedPageBreak/>
        <w:t>Funcţii şi responsabilităţi</w:t>
      </w:r>
    </w:p>
    <w:p w:rsidR="005F7DBD" w:rsidRPr="0035454D" w:rsidRDefault="005F7DBD" w:rsidP="0035454D">
      <w:pPr>
        <w:shd w:val="clear" w:color="auto" w:fill="FFFFFF"/>
        <w:spacing w:before="120"/>
        <w:ind w:left="5" w:right="5"/>
        <w:jc w:val="both"/>
        <w:rPr>
          <w:rFonts w:cs="Arial"/>
          <w:color w:val="000000"/>
          <w:sz w:val="20"/>
          <w:szCs w:val="20"/>
          <w:lang w:val="ro-RO"/>
        </w:rPr>
      </w:pPr>
      <w:r w:rsidRPr="0035454D">
        <w:rPr>
          <w:rFonts w:cs="Arial"/>
          <w:color w:val="000000"/>
          <w:sz w:val="20"/>
          <w:szCs w:val="20"/>
          <w:lang w:val="ro-RO"/>
        </w:rPr>
        <w:t>Comitetul de Conducere al Băncii este în exclusivitate responsabil de administrarea activităţii Băncii; el acţionează în mod autonom şi adoptă decizii în baza judecăţii proprii. Acordul oricăror altor organe ale Băncii nu exclude responsabilitatea şi răspunderea Comitetului de Conducere pentru administrarea prudentă, profesională şi conştiincioasă a activităţii Băncii.</w:t>
      </w:r>
    </w:p>
    <w:p w:rsidR="005F7DBD" w:rsidRPr="0035454D" w:rsidRDefault="005F7DBD" w:rsidP="0035454D">
      <w:pPr>
        <w:shd w:val="clear" w:color="auto" w:fill="FFFFFF"/>
        <w:spacing w:before="120"/>
        <w:ind w:left="5"/>
        <w:jc w:val="both"/>
        <w:rPr>
          <w:rFonts w:cs="Arial"/>
          <w:color w:val="000000"/>
          <w:sz w:val="20"/>
          <w:szCs w:val="20"/>
          <w:lang w:val="ro-RO"/>
        </w:rPr>
      </w:pPr>
      <w:r w:rsidRPr="0035454D">
        <w:rPr>
          <w:rFonts w:cs="Arial"/>
          <w:color w:val="000000"/>
          <w:sz w:val="20"/>
          <w:szCs w:val="20"/>
          <w:lang w:val="ro-RO"/>
        </w:rPr>
        <w:t>Comitetul de Conducere va acţiona întotdeauna exclusiv în interesele Băncii şi acţionarilor săi, în acelaşi timp ţinând cont de interesele angajaţilor şi clienţilor Băncii, pentru a promova şi realiza o activitate bancară responsabilă, prin formarea unei culturi a economisirii şi prin construirea unor parteneriate de durată cu clienţii săi.</w:t>
      </w:r>
    </w:p>
    <w:p w:rsidR="005F7DBD" w:rsidRPr="0035454D" w:rsidRDefault="005F7DBD" w:rsidP="0035454D">
      <w:pPr>
        <w:pStyle w:val="Standard1"/>
        <w:spacing w:before="120"/>
        <w:jc w:val="both"/>
        <w:rPr>
          <w:rFonts w:cs="Arial"/>
          <w:color w:val="000000"/>
          <w:sz w:val="20"/>
          <w:szCs w:val="20"/>
          <w:lang w:val="ro-RO"/>
        </w:rPr>
      </w:pPr>
      <w:r w:rsidRPr="0035454D">
        <w:rPr>
          <w:rFonts w:cs="Arial"/>
          <w:color w:val="000000"/>
          <w:sz w:val="20"/>
          <w:szCs w:val="20"/>
          <w:lang w:val="ro-RO"/>
        </w:rPr>
        <w:t xml:space="preserve">Comitetul de Conducere nu va transmite dreptul său de administrare a activităţii Băncii altor organe ale Băncii. Împuternicirile acordate altei persoane/angajat sau persoane terţe nu vor fi considerate drept transmitere a dreptului de administrare a activităţii Băncii. </w:t>
      </w:r>
    </w:p>
    <w:p w:rsidR="005F7DBD" w:rsidRPr="0035454D" w:rsidRDefault="005F7DBD" w:rsidP="0035454D">
      <w:pPr>
        <w:shd w:val="clear" w:color="auto" w:fill="FFFFFF"/>
        <w:spacing w:before="120"/>
        <w:ind w:left="5" w:right="5"/>
        <w:jc w:val="both"/>
        <w:rPr>
          <w:rFonts w:cs="Arial"/>
          <w:color w:val="000000"/>
          <w:sz w:val="20"/>
          <w:szCs w:val="20"/>
          <w:lang w:val="ro-RO"/>
        </w:rPr>
      </w:pPr>
      <w:r w:rsidRPr="0035454D">
        <w:rPr>
          <w:rFonts w:cs="Arial"/>
          <w:color w:val="000000"/>
          <w:sz w:val="20"/>
          <w:szCs w:val="20"/>
          <w:lang w:val="ro-RO"/>
        </w:rPr>
        <w:t>Comitetul de Conducere asigură administrarea corespunzătoare a riscurilor şi controlul riscurilor din cadrul Băncii.</w:t>
      </w:r>
    </w:p>
    <w:p w:rsidR="005F7DBD" w:rsidRPr="0035454D" w:rsidRDefault="005F7DBD" w:rsidP="0035454D">
      <w:pPr>
        <w:shd w:val="clear" w:color="auto" w:fill="FFFFFF"/>
        <w:spacing w:before="120"/>
        <w:ind w:left="5" w:right="5"/>
        <w:jc w:val="both"/>
        <w:rPr>
          <w:rFonts w:cs="Arial"/>
          <w:color w:val="000000"/>
          <w:sz w:val="20"/>
          <w:szCs w:val="20"/>
          <w:lang w:val="ro-RO"/>
        </w:rPr>
      </w:pPr>
      <w:r w:rsidRPr="0035454D">
        <w:rPr>
          <w:rFonts w:cs="Arial"/>
          <w:color w:val="000000"/>
          <w:sz w:val="20"/>
          <w:szCs w:val="20"/>
          <w:lang w:val="ro-RO"/>
        </w:rPr>
        <w:t>Activităţile din cadrul Comitetului de Conducere trebuie să fie definite de regulamentul său intern, astfel încât drepturile şi sarcinile să fie definite în mod clar. Regulamentul trebuie să abordeze următoarele aspecte:</w:t>
      </w:r>
    </w:p>
    <w:p w:rsidR="005F7DBD" w:rsidRPr="0035454D" w:rsidRDefault="005F7DBD" w:rsidP="0035454D">
      <w:pPr>
        <w:widowControl w:val="0"/>
        <w:numPr>
          <w:ilvl w:val="0"/>
          <w:numId w:val="10"/>
        </w:numPr>
        <w:shd w:val="clear" w:color="auto" w:fill="FFFFFF"/>
        <w:tabs>
          <w:tab w:val="clear" w:pos="928"/>
          <w:tab w:val="left" w:pos="360"/>
        </w:tabs>
        <w:autoSpaceDE w:val="0"/>
        <w:autoSpaceDN w:val="0"/>
        <w:adjustRightInd w:val="0"/>
        <w:spacing w:before="120"/>
        <w:ind w:left="360"/>
        <w:jc w:val="both"/>
        <w:rPr>
          <w:rFonts w:cs="Arial"/>
          <w:color w:val="000000"/>
          <w:sz w:val="20"/>
          <w:szCs w:val="20"/>
          <w:lang w:val="ro-RO"/>
        </w:rPr>
      </w:pPr>
      <w:r w:rsidRPr="0035454D">
        <w:rPr>
          <w:rFonts w:cs="Arial"/>
          <w:color w:val="000000"/>
          <w:sz w:val="20"/>
          <w:szCs w:val="20"/>
          <w:lang w:val="ro-RO"/>
        </w:rPr>
        <w:t>scopul activităţilor şi obiectivele;</w:t>
      </w:r>
    </w:p>
    <w:p w:rsidR="005F7DBD" w:rsidRPr="0035454D" w:rsidRDefault="005F7DBD" w:rsidP="0035454D">
      <w:pPr>
        <w:widowControl w:val="0"/>
        <w:numPr>
          <w:ilvl w:val="0"/>
          <w:numId w:val="10"/>
        </w:numPr>
        <w:shd w:val="clear" w:color="auto" w:fill="FFFFFF"/>
        <w:tabs>
          <w:tab w:val="clear" w:pos="928"/>
          <w:tab w:val="left" w:pos="360"/>
        </w:tabs>
        <w:autoSpaceDE w:val="0"/>
        <w:autoSpaceDN w:val="0"/>
        <w:adjustRightInd w:val="0"/>
        <w:spacing w:before="120"/>
        <w:ind w:left="360"/>
        <w:jc w:val="both"/>
        <w:rPr>
          <w:rFonts w:cs="Arial"/>
          <w:color w:val="000000"/>
          <w:sz w:val="20"/>
          <w:szCs w:val="20"/>
          <w:lang w:val="ro-RO"/>
        </w:rPr>
      </w:pPr>
      <w:r w:rsidRPr="0035454D">
        <w:rPr>
          <w:rFonts w:cs="Arial"/>
          <w:color w:val="000000"/>
          <w:sz w:val="20"/>
          <w:szCs w:val="20"/>
          <w:lang w:val="ro-RO"/>
        </w:rPr>
        <w:t>alegerea şi încetarea împuternicirilor;</w:t>
      </w:r>
    </w:p>
    <w:p w:rsidR="005F7DBD" w:rsidRPr="0035454D" w:rsidRDefault="005F7DBD" w:rsidP="0035454D">
      <w:pPr>
        <w:widowControl w:val="0"/>
        <w:numPr>
          <w:ilvl w:val="0"/>
          <w:numId w:val="10"/>
        </w:numPr>
        <w:shd w:val="clear" w:color="auto" w:fill="FFFFFF"/>
        <w:tabs>
          <w:tab w:val="clear" w:pos="928"/>
          <w:tab w:val="left" w:pos="360"/>
        </w:tabs>
        <w:autoSpaceDE w:val="0"/>
        <w:autoSpaceDN w:val="0"/>
        <w:adjustRightInd w:val="0"/>
        <w:spacing w:before="120"/>
        <w:ind w:left="360"/>
        <w:jc w:val="both"/>
        <w:rPr>
          <w:rFonts w:cs="Arial"/>
          <w:color w:val="000000"/>
          <w:sz w:val="20"/>
          <w:szCs w:val="20"/>
          <w:lang w:val="ro-RO"/>
        </w:rPr>
      </w:pPr>
      <w:r w:rsidRPr="0035454D">
        <w:rPr>
          <w:rFonts w:cs="Arial"/>
          <w:color w:val="000000"/>
          <w:sz w:val="20"/>
          <w:szCs w:val="20"/>
          <w:lang w:val="ro-RO"/>
        </w:rPr>
        <w:t>împuternicirile şi responsabilităţile;</w:t>
      </w:r>
    </w:p>
    <w:p w:rsidR="005F7DBD" w:rsidRPr="0035454D" w:rsidRDefault="005F7DBD" w:rsidP="0035454D">
      <w:pPr>
        <w:widowControl w:val="0"/>
        <w:numPr>
          <w:ilvl w:val="0"/>
          <w:numId w:val="10"/>
        </w:numPr>
        <w:shd w:val="clear" w:color="auto" w:fill="FFFFFF"/>
        <w:tabs>
          <w:tab w:val="clear" w:pos="928"/>
          <w:tab w:val="left" w:pos="360"/>
        </w:tabs>
        <w:autoSpaceDE w:val="0"/>
        <w:autoSpaceDN w:val="0"/>
        <w:adjustRightInd w:val="0"/>
        <w:spacing w:before="120"/>
        <w:ind w:left="360"/>
        <w:jc w:val="both"/>
        <w:rPr>
          <w:rFonts w:cs="Arial"/>
          <w:color w:val="000000"/>
          <w:sz w:val="20"/>
          <w:szCs w:val="20"/>
          <w:lang w:val="ro-RO"/>
        </w:rPr>
      </w:pPr>
      <w:r w:rsidRPr="0035454D">
        <w:rPr>
          <w:rFonts w:cs="Arial"/>
          <w:color w:val="000000"/>
          <w:sz w:val="20"/>
          <w:szCs w:val="20"/>
          <w:lang w:val="ro-RO"/>
        </w:rPr>
        <w:t>împuternicirile Preşedintelui;</w:t>
      </w:r>
    </w:p>
    <w:p w:rsidR="005F7DBD" w:rsidRPr="0035454D" w:rsidRDefault="005F7DBD" w:rsidP="0035454D">
      <w:pPr>
        <w:pStyle w:val="Standard1"/>
        <w:numPr>
          <w:ilvl w:val="0"/>
          <w:numId w:val="10"/>
        </w:numPr>
        <w:tabs>
          <w:tab w:val="clear" w:pos="928"/>
          <w:tab w:val="left" w:pos="360"/>
        </w:tabs>
        <w:spacing w:before="120"/>
        <w:ind w:left="360"/>
        <w:jc w:val="both"/>
        <w:rPr>
          <w:rFonts w:cs="Arial"/>
          <w:color w:val="000000"/>
          <w:sz w:val="20"/>
          <w:szCs w:val="20"/>
          <w:lang w:val="ro-RO"/>
        </w:rPr>
      </w:pPr>
      <w:r w:rsidRPr="0035454D">
        <w:rPr>
          <w:rFonts w:cs="Arial"/>
          <w:color w:val="000000"/>
          <w:sz w:val="20"/>
          <w:szCs w:val="20"/>
          <w:lang w:val="ro-RO"/>
        </w:rPr>
        <w:t>regulile de soluţionare a conflictelor de interese;</w:t>
      </w:r>
    </w:p>
    <w:p w:rsidR="005F7DBD" w:rsidRPr="0035454D" w:rsidRDefault="005F7DBD" w:rsidP="0035454D">
      <w:pPr>
        <w:widowControl w:val="0"/>
        <w:numPr>
          <w:ilvl w:val="0"/>
          <w:numId w:val="10"/>
        </w:numPr>
        <w:shd w:val="clear" w:color="auto" w:fill="FFFFFF"/>
        <w:tabs>
          <w:tab w:val="clear" w:pos="928"/>
          <w:tab w:val="left" w:pos="360"/>
        </w:tabs>
        <w:autoSpaceDE w:val="0"/>
        <w:autoSpaceDN w:val="0"/>
        <w:adjustRightInd w:val="0"/>
        <w:spacing w:before="120"/>
        <w:ind w:left="360"/>
        <w:jc w:val="both"/>
        <w:rPr>
          <w:rFonts w:cs="Arial"/>
          <w:color w:val="000000"/>
          <w:sz w:val="20"/>
          <w:szCs w:val="20"/>
          <w:lang w:val="ro-RO"/>
        </w:rPr>
      </w:pPr>
      <w:r w:rsidRPr="0035454D">
        <w:rPr>
          <w:rFonts w:cs="Arial"/>
          <w:color w:val="000000"/>
          <w:sz w:val="20"/>
          <w:szCs w:val="20"/>
          <w:lang w:val="ro-RO"/>
        </w:rPr>
        <w:t>şedinţele, deciziile, ordinea de zi, procesele-verbale şi documentele;</w:t>
      </w:r>
    </w:p>
    <w:p w:rsidR="005F7DBD" w:rsidRPr="0035454D" w:rsidRDefault="005F7DBD" w:rsidP="0035454D">
      <w:pPr>
        <w:widowControl w:val="0"/>
        <w:numPr>
          <w:ilvl w:val="0"/>
          <w:numId w:val="10"/>
        </w:numPr>
        <w:shd w:val="clear" w:color="auto" w:fill="FFFFFF"/>
        <w:tabs>
          <w:tab w:val="clear" w:pos="928"/>
          <w:tab w:val="left" w:pos="360"/>
        </w:tabs>
        <w:autoSpaceDE w:val="0"/>
        <w:autoSpaceDN w:val="0"/>
        <w:adjustRightInd w:val="0"/>
        <w:spacing w:before="120"/>
        <w:ind w:left="360"/>
        <w:jc w:val="both"/>
        <w:rPr>
          <w:rFonts w:cs="Arial"/>
          <w:color w:val="000000"/>
          <w:sz w:val="20"/>
          <w:szCs w:val="20"/>
          <w:lang w:val="ro-RO"/>
        </w:rPr>
      </w:pPr>
      <w:r w:rsidRPr="0035454D">
        <w:rPr>
          <w:rFonts w:cs="Arial"/>
          <w:color w:val="000000"/>
          <w:sz w:val="20"/>
          <w:szCs w:val="20"/>
          <w:lang w:val="ro-RO"/>
        </w:rPr>
        <w:t xml:space="preserve">cooperarea cu Consiliul de Administraţie; </w:t>
      </w:r>
    </w:p>
    <w:p w:rsidR="005F7DBD" w:rsidRPr="0035454D" w:rsidRDefault="005F7DBD" w:rsidP="0035454D">
      <w:pPr>
        <w:widowControl w:val="0"/>
        <w:numPr>
          <w:ilvl w:val="0"/>
          <w:numId w:val="10"/>
        </w:numPr>
        <w:shd w:val="clear" w:color="auto" w:fill="FFFFFF"/>
        <w:tabs>
          <w:tab w:val="clear" w:pos="928"/>
          <w:tab w:val="left" w:pos="360"/>
        </w:tabs>
        <w:autoSpaceDE w:val="0"/>
        <w:autoSpaceDN w:val="0"/>
        <w:adjustRightInd w:val="0"/>
        <w:spacing w:before="120"/>
        <w:ind w:left="360"/>
        <w:jc w:val="both"/>
        <w:rPr>
          <w:rFonts w:cs="Arial"/>
          <w:color w:val="000000"/>
          <w:sz w:val="20"/>
          <w:szCs w:val="20"/>
          <w:lang w:val="ro-RO"/>
        </w:rPr>
      </w:pPr>
      <w:r w:rsidRPr="0035454D">
        <w:rPr>
          <w:rFonts w:cs="Arial"/>
          <w:color w:val="000000"/>
          <w:sz w:val="20"/>
          <w:szCs w:val="20"/>
          <w:lang w:val="ro-RO"/>
        </w:rPr>
        <w:t>r</w:t>
      </w:r>
      <w:r w:rsidR="0013509E" w:rsidRPr="0035454D">
        <w:rPr>
          <w:rFonts w:cs="Arial"/>
          <w:color w:val="000000"/>
          <w:sz w:val="20"/>
          <w:szCs w:val="20"/>
          <w:lang w:val="ro-RO"/>
        </w:rPr>
        <w:t>a</w:t>
      </w:r>
      <w:r w:rsidRPr="0035454D">
        <w:rPr>
          <w:rFonts w:cs="Arial"/>
          <w:color w:val="000000"/>
          <w:sz w:val="20"/>
          <w:szCs w:val="20"/>
          <w:lang w:val="ro-RO"/>
        </w:rPr>
        <w:t>portarea.</w:t>
      </w:r>
    </w:p>
    <w:p w:rsidR="005F7DBD" w:rsidRPr="0035454D" w:rsidRDefault="005F7DBD" w:rsidP="0035454D">
      <w:pPr>
        <w:shd w:val="clear" w:color="auto" w:fill="FFFFFF"/>
        <w:spacing w:before="120"/>
        <w:ind w:left="19"/>
        <w:jc w:val="both"/>
        <w:rPr>
          <w:rFonts w:cs="Arial"/>
          <w:color w:val="000000"/>
          <w:sz w:val="20"/>
          <w:szCs w:val="20"/>
          <w:lang w:val="ro-RO"/>
        </w:rPr>
      </w:pPr>
      <w:r w:rsidRPr="0035454D">
        <w:rPr>
          <w:rFonts w:cs="Arial"/>
          <w:color w:val="000000"/>
          <w:sz w:val="20"/>
          <w:szCs w:val="20"/>
          <w:lang w:val="ro-RO"/>
        </w:rPr>
        <w:t xml:space="preserve">Dacă şi atunci când este necesar, membrii Comitetului de Conducere pot solicita consultarea unui expert pentru a obţine </w:t>
      </w:r>
      <w:r w:rsidR="0013509E" w:rsidRPr="0035454D">
        <w:rPr>
          <w:rFonts w:cs="Arial"/>
          <w:color w:val="000000"/>
          <w:sz w:val="20"/>
          <w:szCs w:val="20"/>
          <w:lang w:val="ro-RO"/>
        </w:rPr>
        <w:t>o opinie</w:t>
      </w:r>
      <w:r w:rsidRPr="0035454D">
        <w:rPr>
          <w:rFonts w:cs="Arial"/>
          <w:color w:val="000000"/>
          <w:sz w:val="20"/>
          <w:szCs w:val="20"/>
          <w:lang w:val="ro-RO"/>
        </w:rPr>
        <w:t xml:space="preserve"> privind aspectele importante.</w:t>
      </w:r>
    </w:p>
    <w:p w:rsidR="005F7DBD" w:rsidRPr="0035454D" w:rsidRDefault="005F7DBD" w:rsidP="0035454D">
      <w:pPr>
        <w:shd w:val="clear" w:color="auto" w:fill="FFFFFF"/>
        <w:spacing w:before="120"/>
        <w:ind w:left="10"/>
        <w:jc w:val="both"/>
        <w:rPr>
          <w:rFonts w:cs="Arial"/>
          <w:b/>
          <w:bCs/>
          <w:color w:val="000000"/>
          <w:spacing w:val="-1"/>
          <w:sz w:val="20"/>
          <w:szCs w:val="20"/>
          <w:lang w:val="ro-RO"/>
        </w:rPr>
      </w:pPr>
      <w:r w:rsidRPr="0035454D">
        <w:rPr>
          <w:rFonts w:cs="Arial"/>
          <w:b/>
          <w:bCs/>
          <w:color w:val="000000"/>
          <w:spacing w:val="-1"/>
          <w:sz w:val="20"/>
          <w:szCs w:val="20"/>
          <w:lang w:val="ro-RO"/>
        </w:rPr>
        <w:t>Structura</w:t>
      </w:r>
    </w:p>
    <w:p w:rsidR="005F7DBD" w:rsidRPr="0035454D" w:rsidRDefault="005F7DBD" w:rsidP="0035454D">
      <w:pPr>
        <w:shd w:val="clear" w:color="auto" w:fill="FFFFFF"/>
        <w:spacing w:before="120"/>
        <w:ind w:left="5" w:right="10"/>
        <w:jc w:val="both"/>
        <w:rPr>
          <w:rFonts w:cs="Arial"/>
          <w:color w:val="000000"/>
          <w:sz w:val="20"/>
          <w:szCs w:val="20"/>
          <w:lang w:val="ro-RO"/>
        </w:rPr>
      </w:pPr>
      <w:r w:rsidRPr="0035454D">
        <w:rPr>
          <w:rFonts w:cs="Arial"/>
          <w:color w:val="000000"/>
          <w:sz w:val="20"/>
          <w:szCs w:val="20"/>
          <w:lang w:val="ro-RO"/>
        </w:rPr>
        <w:t>Comitetul de Conducere al Băncii trebuie să fie compus din cel puţin 3 membri, unul din care va fi desemnat Preşedinte al Comitetului de Conducere. Cooperarea dintre membri trebuie să fie reglementată de Statutul Băncii şi regulamentul intern aprobat de Consiliul de Administraţie.</w:t>
      </w:r>
    </w:p>
    <w:p w:rsidR="005F7DBD" w:rsidRPr="0035454D" w:rsidRDefault="005F7DBD" w:rsidP="0035454D">
      <w:pPr>
        <w:shd w:val="clear" w:color="auto" w:fill="FFFFFF"/>
        <w:spacing w:before="120"/>
        <w:ind w:right="10"/>
        <w:jc w:val="both"/>
        <w:rPr>
          <w:rFonts w:cs="Arial"/>
          <w:color w:val="000000"/>
          <w:sz w:val="20"/>
          <w:szCs w:val="20"/>
          <w:lang w:val="ro-RO"/>
        </w:rPr>
      </w:pPr>
      <w:r w:rsidRPr="0035454D">
        <w:rPr>
          <w:rFonts w:cs="Arial"/>
          <w:color w:val="000000"/>
          <w:sz w:val="20"/>
          <w:szCs w:val="20"/>
          <w:lang w:val="ro-RO"/>
        </w:rPr>
        <w:t>Membrii Comitetului de Conducere trebuie să se concentreze asupra administrării afacerilor Băncii şi trebuie să corespundă altor criterii şi cerinţe impuse de legislaţie pentru poziţia din cadrul Comitetului de Conducere.</w:t>
      </w:r>
    </w:p>
    <w:p w:rsidR="005F7DBD" w:rsidRPr="0035454D" w:rsidRDefault="005F7DBD" w:rsidP="0035454D">
      <w:pPr>
        <w:shd w:val="clear" w:color="auto" w:fill="FFFFFF"/>
        <w:spacing w:before="120"/>
        <w:ind w:left="5"/>
        <w:jc w:val="both"/>
        <w:rPr>
          <w:rFonts w:cs="Arial"/>
          <w:color w:val="000000"/>
          <w:sz w:val="20"/>
          <w:szCs w:val="20"/>
          <w:lang w:val="ro-RO"/>
        </w:rPr>
      </w:pPr>
      <w:r w:rsidRPr="0035454D">
        <w:rPr>
          <w:rFonts w:cs="Arial"/>
          <w:color w:val="000000"/>
          <w:sz w:val="20"/>
          <w:szCs w:val="20"/>
          <w:lang w:val="ro-RO"/>
        </w:rPr>
        <w:t>În timpul formării Comitetului de Conducere, membrii săi trebuie selectaţi într-un aşa mod încât fiecare să dispună de experienţă şi educaţie diferită, inclusiv următoarele calităţi:</w:t>
      </w:r>
    </w:p>
    <w:p w:rsidR="005F7DBD" w:rsidRPr="0035454D" w:rsidRDefault="005F7DBD" w:rsidP="0035454D">
      <w:pPr>
        <w:widowControl w:val="0"/>
        <w:numPr>
          <w:ilvl w:val="0"/>
          <w:numId w:val="20"/>
        </w:numPr>
        <w:shd w:val="clear" w:color="auto" w:fill="FFFFFF"/>
        <w:tabs>
          <w:tab w:val="left" w:pos="360"/>
        </w:tabs>
        <w:autoSpaceDE w:val="0"/>
        <w:autoSpaceDN w:val="0"/>
        <w:adjustRightInd w:val="0"/>
        <w:spacing w:before="120"/>
        <w:jc w:val="both"/>
        <w:rPr>
          <w:rFonts w:cs="Arial"/>
          <w:color w:val="000000"/>
          <w:sz w:val="20"/>
          <w:szCs w:val="20"/>
          <w:lang w:val="ro-RO"/>
        </w:rPr>
      </w:pPr>
      <w:r w:rsidRPr="0035454D">
        <w:rPr>
          <w:rFonts w:cs="Arial"/>
          <w:color w:val="000000"/>
          <w:sz w:val="20"/>
          <w:szCs w:val="20"/>
          <w:lang w:val="ro-RO"/>
        </w:rPr>
        <w:t>experienţă în administrarea afacerii;</w:t>
      </w:r>
    </w:p>
    <w:p w:rsidR="005F7DBD" w:rsidRPr="0035454D" w:rsidRDefault="005F7DBD" w:rsidP="0035454D">
      <w:pPr>
        <w:widowControl w:val="0"/>
        <w:numPr>
          <w:ilvl w:val="0"/>
          <w:numId w:val="20"/>
        </w:numPr>
        <w:shd w:val="clear" w:color="auto" w:fill="FFFFFF"/>
        <w:tabs>
          <w:tab w:val="left" w:pos="360"/>
        </w:tabs>
        <w:autoSpaceDE w:val="0"/>
        <w:autoSpaceDN w:val="0"/>
        <w:adjustRightInd w:val="0"/>
        <w:spacing w:before="120"/>
        <w:jc w:val="both"/>
        <w:rPr>
          <w:rFonts w:cs="Arial"/>
          <w:color w:val="000000"/>
          <w:sz w:val="20"/>
          <w:szCs w:val="20"/>
          <w:lang w:val="ro-RO"/>
        </w:rPr>
      </w:pPr>
      <w:r w:rsidRPr="0035454D">
        <w:rPr>
          <w:rFonts w:cs="Arial"/>
          <w:color w:val="000000"/>
          <w:sz w:val="20"/>
          <w:szCs w:val="20"/>
          <w:lang w:val="ro-RO"/>
        </w:rPr>
        <w:t>experienţă în soluţionarea situaţiilor de criză şi management;</w:t>
      </w:r>
    </w:p>
    <w:p w:rsidR="005F7DBD" w:rsidRPr="0035454D" w:rsidRDefault="005F7DBD" w:rsidP="0035454D">
      <w:pPr>
        <w:widowControl w:val="0"/>
        <w:numPr>
          <w:ilvl w:val="0"/>
          <w:numId w:val="20"/>
        </w:numPr>
        <w:shd w:val="clear" w:color="auto" w:fill="FFFFFF"/>
        <w:tabs>
          <w:tab w:val="left" w:pos="360"/>
        </w:tabs>
        <w:autoSpaceDE w:val="0"/>
        <w:autoSpaceDN w:val="0"/>
        <w:adjustRightInd w:val="0"/>
        <w:spacing w:before="120"/>
        <w:jc w:val="both"/>
        <w:rPr>
          <w:rFonts w:cs="Arial"/>
          <w:color w:val="000000"/>
          <w:sz w:val="20"/>
          <w:szCs w:val="20"/>
          <w:lang w:val="ro-RO"/>
        </w:rPr>
      </w:pPr>
      <w:r w:rsidRPr="0035454D">
        <w:rPr>
          <w:rFonts w:cs="Arial"/>
          <w:color w:val="000000"/>
          <w:sz w:val="20"/>
          <w:szCs w:val="20"/>
          <w:lang w:val="ro-RO"/>
        </w:rPr>
        <w:t>experienţă în detectarea şi monitorizarea riscurilor;</w:t>
      </w:r>
    </w:p>
    <w:p w:rsidR="005F7DBD" w:rsidRPr="0035454D" w:rsidRDefault="005F7DBD" w:rsidP="0035454D">
      <w:pPr>
        <w:widowControl w:val="0"/>
        <w:numPr>
          <w:ilvl w:val="0"/>
          <w:numId w:val="20"/>
        </w:numPr>
        <w:shd w:val="clear" w:color="auto" w:fill="FFFFFF"/>
        <w:tabs>
          <w:tab w:val="left" w:pos="360"/>
        </w:tabs>
        <w:autoSpaceDE w:val="0"/>
        <w:autoSpaceDN w:val="0"/>
        <w:adjustRightInd w:val="0"/>
        <w:spacing w:before="120"/>
        <w:jc w:val="both"/>
        <w:rPr>
          <w:rFonts w:cs="Arial"/>
          <w:color w:val="000000"/>
          <w:sz w:val="20"/>
          <w:szCs w:val="20"/>
          <w:lang w:val="ro-RO"/>
        </w:rPr>
      </w:pPr>
      <w:r w:rsidRPr="0035454D">
        <w:rPr>
          <w:rFonts w:cs="Arial"/>
          <w:color w:val="000000"/>
          <w:sz w:val="20"/>
          <w:szCs w:val="20"/>
          <w:lang w:val="ro-RO"/>
        </w:rPr>
        <w:t>cunoştinţe în domeniul finanţelor;</w:t>
      </w:r>
    </w:p>
    <w:p w:rsidR="005F7DBD" w:rsidRPr="0035454D" w:rsidRDefault="005F7DBD" w:rsidP="0035454D">
      <w:pPr>
        <w:widowControl w:val="0"/>
        <w:numPr>
          <w:ilvl w:val="0"/>
          <w:numId w:val="20"/>
        </w:numPr>
        <w:shd w:val="clear" w:color="auto" w:fill="FFFFFF"/>
        <w:tabs>
          <w:tab w:val="left" w:pos="360"/>
        </w:tabs>
        <w:autoSpaceDE w:val="0"/>
        <w:autoSpaceDN w:val="0"/>
        <w:adjustRightInd w:val="0"/>
        <w:spacing w:before="120"/>
        <w:jc w:val="both"/>
        <w:rPr>
          <w:rFonts w:cs="Arial"/>
          <w:color w:val="000000"/>
          <w:sz w:val="20"/>
          <w:szCs w:val="20"/>
          <w:lang w:val="ro-RO"/>
        </w:rPr>
      </w:pPr>
      <w:r w:rsidRPr="0035454D">
        <w:rPr>
          <w:rFonts w:cs="Arial"/>
          <w:color w:val="000000"/>
          <w:sz w:val="20"/>
          <w:szCs w:val="20"/>
          <w:lang w:val="ro-RO"/>
        </w:rPr>
        <w:t>cunoştinţe în domeniul contabilităţii;</w:t>
      </w:r>
    </w:p>
    <w:p w:rsidR="005F7DBD" w:rsidRPr="0035454D" w:rsidRDefault="005F7DBD" w:rsidP="0035454D">
      <w:pPr>
        <w:widowControl w:val="0"/>
        <w:numPr>
          <w:ilvl w:val="0"/>
          <w:numId w:val="20"/>
        </w:numPr>
        <w:shd w:val="clear" w:color="auto" w:fill="FFFFFF"/>
        <w:tabs>
          <w:tab w:val="left" w:pos="360"/>
        </w:tabs>
        <w:autoSpaceDE w:val="0"/>
        <w:autoSpaceDN w:val="0"/>
        <w:adjustRightInd w:val="0"/>
        <w:spacing w:before="120"/>
        <w:jc w:val="both"/>
        <w:rPr>
          <w:rFonts w:cs="Arial"/>
          <w:color w:val="000000"/>
          <w:sz w:val="20"/>
          <w:szCs w:val="20"/>
          <w:lang w:val="ro-RO"/>
        </w:rPr>
      </w:pPr>
      <w:r w:rsidRPr="0035454D">
        <w:rPr>
          <w:rFonts w:cs="Arial"/>
          <w:color w:val="000000"/>
          <w:sz w:val="20"/>
          <w:szCs w:val="20"/>
          <w:lang w:val="ro-RO"/>
        </w:rPr>
        <w:t>cunoaşterea activităţii principale a Băncii;</w:t>
      </w:r>
    </w:p>
    <w:p w:rsidR="005F7DBD" w:rsidRPr="0035454D" w:rsidRDefault="005F7DBD" w:rsidP="0035454D">
      <w:pPr>
        <w:widowControl w:val="0"/>
        <w:numPr>
          <w:ilvl w:val="0"/>
          <w:numId w:val="20"/>
        </w:numPr>
        <w:shd w:val="clear" w:color="auto" w:fill="FFFFFF"/>
        <w:tabs>
          <w:tab w:val="left" w:pos="360"/>
        </w:tabs>
        <w:autoSpaceDE w:val="0"/>
        <w:autoSpaceDN w:val="0"/>
        <w:adjustRightInd w:val="0"/>
        <w:spacing w:before="120"/>
        <w:jc w:val="both"/>
        <w:rPr>
          <w:rFonts w:cs="Arial"/>
          <w:color w:val="000000"/>
          <w:sz w:val="20"/>
          <w:szCs w:val="20"/>
          <w:lang w:val="ro-RO"/>
        </w:rPr>
      </w:pPr>
      <w:r w:rsidRPr="0035454D">
        <w:rPr>
          <w:rFonts w:cs="Arial"/>
          <w:color w:val="000000"/>
          <w:sz w:val="20"/>
          <w:szCs w:val="20"/>
          <w:lang w:val="ro-RO"/>
        </w:rPr>
        <w:t>cunoaşterea pieţelor naţionale şi internaţionale;</w:t>
      </w:r>
    </w:p>
    <w:p w:rsidR="005F7DBD" w:rsidRPr="0035454D" w:rsidRDefault="005F7DBD" w:rsidP="0035454D">
      <w:pPr>
        <w:widowControl w:val="0"/>
        <w:numPr>
          <w:ilvl w:val="0"/>
          <w:numId w:val="20"/>
        </w:numPr>
        <w:shd w:val="clear" w:color="auto" w:fill="FFFFFF"/>
        <w:tabs>
          <w:tab w:val="left" w:pos="360"/>
        </w:tabs>
        <w:autoSpaceDE w:val="0"/>
        <w:autoSpaceDN w:val="0"/>
        <w:adjustRightInd w:val="0"/>
        <w:spacing w:before="120"/>
        <w:jc w:val="both"/>
        <w:rPr>
          <w:rFonts w:cs="Arial"/>
          <w:color w:val="000000"/>
          <w:sz w:val="20"/>
          <w:szCs w:val="20"/>
          <w:lang w:val="ro-RO"/>
        </w:rPr>
      </w:pPr>
      <w:r w:rsidRPr="0035454D">
        <w:rPr>
          <w:rFonts w:cs="Arial"/>
          <w:color w:val="000000"/>
          <w:sz w:val="20"/>
          <w:szCs w:val="20"/>
          <w:lang w:val="ro-RO"/>
        </w:rPr>
        <w:lastRenderedPageBreak/>
        <w:t>abilitatea de a uni toate interesele în cadrul Băncii.</w:t>
      </w:r>
    </w:p>
    <w:p w:rsidR="005F7DBD" w:rsidRPr="0035454D" w:rsidRDefault="005F7DBD" w:rsidP="0035454D">
      <w:pPr>
        <w:shd w:val="clear" w:color="auto" w:fill="FFFFFF"/>
        <w:spacing w:before="120"/>
        <w:ind w:left="19"/>
        <w:jc w:val="both"/>
        <w:rPr>
          <w:rFonts w:cs="Arial"/>
          <w:color w:val="000000"/>
          <w:sz w:val="20"/>
          <w:szCs w:val="20"/>
          <w:lang w:val="ro-RO"/>
        </w:rPr>
      </w:pPr>
      <w:r w:rsidRPr="0035454D">
        <w:rPr>
          <w:rFonts w:cs="Arial"/>
          <w:color w:val="000000"/>
          <w:sz w:val="20"/>
          <w:szCs w:val="20"/>
          <w:lang w:val="ro-RO"/>
        </w:rPr>
        <w:t>Membrii Comitetului de Conducere trebuie:</w:t>
      </w:r>
    </w:p>
    <w:p w:rsidR="005F7DBD" w:rsidRPr="0035454D" w:rsidRDefault="005F7DBD" w:rsidP="0035454D">
      <w:pPr>
        <w:widowControl w:val="0"/>
        <w:numPr>
          <w:ilvl w:val="0"/>
          <w:numId w:val="19"/>
        </w:numPr>
        <w:shd w:val="clear" w:color="auto" w:fill="FFFFFF"/>
        <w:tabs>
          <w:tab w:val="left" w:pos="360"/>
        </w:tabs>
        <w:autoSpaceDE w:val="0"/>
        <w:autoSpaceDN w:val="0"/>
        <w:adjustRightInd w:val="0"/>
        <w:spacing w:before="120"/>
        <w:ind w:right="14"/>
        <w:jc w:val="both"/>
        <w:rPr>
          <w:rFonts w:cs="Arial"/>
          <w:color w:val="000000"/>
          <w:sz w:val="20"/>
          <w:szCs w:val="20"/>
          <w:lang w:val="ro-RO"/>
        </w:rPr>
      </w:pPr>
      <w:r w:rsidRPr="0035454D">
        <w:rPr>
          <w:rFonts w:cs="Arial"/>
          <w:color w:val="000000"/>
          <w:sz w:val="20"/>
          <w:szCs w:val="20"/>
          <w:lang w:val="ro-RO"/>
        </w:rPr>
        <w:t>să fie capabili să citească şi să înţeleagă rapoartele de gestiune şi rapoartele financiare ale Băncii;</w:t>
      </w:r>
    </w:p>
    <w:p w:rsidR="005F7DBD" w:rsidRPr="0035454D" w:rsidRDefault="005F7DBD" w:rsidP="0035454D">
      <w:pPr>
        <w:widowControl w:val="0"/>
        <w:numPr>
          <w:ilvl w:val="0"/>
          <w:numId w:val="19"/>
        </w:numPr>
        <w:shd w:val="clear" w:color="auto" w:fill="FFFFFF"/>
        <w:tabs>
          <w:tab w:val="left" w:pos="360"/>
        </w:tabs>
        <w:autoSpaceDE w:val="0"/>
        <w:autoSpaceDN w:val="0"/>
        <w:adjustRightInd w:val="0"/>
        <w:spacing w:before="120"/>
        <w:jc w:val="both"/>
        <w:rPr>
          <w:rFonts w:cs="Arial"/>
          <w:color w:val="000000"/>
          <w:sz w:val="20"/>
          <w:szCs w:val="20"/>
          <w:lang w:val="ro-RO"/>
        </w:rPr>
      </w:pPr>
      <w:r w:rsidRPr="0035454D">
        <w:rPr>
          <w:rFonts w:cs="Arial"/>
          <w:color w:val="000000"/>
          <w:sz w:val="20"/>
          <w:szCs w:val="20"/>
          <w:lang w:val="ro-RO"/>
        </w:rPr>
        <w:t>să nu se afle în conflict de interese;</w:t>
      </w:r>
    </w:p>
    <w:p w:rsidR="005F7DBD" w:rsidRPr="0035454D" w:rsidRDefault="005F7DBD" w:rsidP="0035454D">
      <w:pPr>
        <w:widowControl w:val="0"/>
        <w:numPr>
          <w:ilvl w:val="0"/>
          <w:numId w:val="19"/>
        </w:numPr>
        <w:shd w:val="clear" w:color="auto" w:fill="FFFFFF"/>
        <w:tabs>
          <w:tab w:val="left" w:pos="360"/>
        </w:tabs>
        <w:autoSpaceDE w:val="0"/>
        <w:autoSpaceDN w:val="0"/>
        <w:adjustRightInd w:val="0"/>
        <w:spacing w:before="120"/>
        <w:jc w:val="both"/>
        <w:rPr>
          <w:rFonts w:cs="Arial"/>
          <w:color w:val="000000"/>
          <w:sz w:val="20"/>
          <w:szCs w:val="20"/>
          <w:lang w:val="ro-RO"/>
        </w:rPr>
      </w:pPr>
      <w:r w:rsidRPr="0035454D">
        <w:rPr>
          <w:rFonts w:cs="Arial"/>
          <w:color w:val="000000"/>
          <w:sz w:val="20"/>
          <w:szCs w:val="20"/>
          <w:lang w:val="ro-RO"/>
        </w:rPr>
        <w:t>să ajusteze scopurile proprii conform obiectivelor Băncii;</w:t>
      </w:r>
    </w:p>
    <w:p w:rsidR="005F7DBD" w:rsidRPr="0035454D" w:rsidRDefault="005F7DBD" w:rsidP="0035454D">
      <w:pPr>
        <w:widowControl w:val="0"/>
        <w:numPr>
          <w:ilvl w:val="0"/>
          <w:numId w:val="19"/>
        </w:numPr>
        <w:shd w:val="clear" w:color="auto" w:fill="FFFFFF"/>
        <w:tabs>
          <w:tab w:val="left" w:pos="360"/>
        </w:tabs>
        <w:autoSpaceDE w:val="0"/>
        <w:autoSpaceDN w:val="0"/>
        <w:adjustRightInd w:val="0"/>
        <w:spacing w:before="120"/>
        <w:jc w:val="both"/>
        <w:rPr>
          <w:rFonts w:cs="Arial"/>
          <w:color w:val="000000"/>
          <w:sz w:val="20"/>
          <w:szCs w:val="20"/>
          <w:lang w:val="ro-RO"/>
        </w:rPr>
      </w:pPr>
      <w:r w:rsidRPr="0035454D">
        <w:rPr>
          <w:rFonts w:cs="Arial"/>
          <w:color w:val="000000"/>
          <w:sz w:val="20"/>
          <w:szCs w:val="20"/>
          <w:lang w:val="ro-RO"/>
        </w:rPr>
        <w:t>să cunoască practicile de bună guvernare corporativă;</w:t>
      </w:r>
    </w:p>
    <w:p w:rsidR="005F7DBD" w:rsidRPr="0035454D" w:rsidRDefault="005F7DBD" w:rsidP="0035454D">
      <w:pPr>
        <w:widowControl w:val="0"/>
        <w:numPr>
          <w:ilvl w:val="0"/>
          <w:numId w:val="19"/>
        </w:numPr>
        <w:shd w:val="clear" w:color="auto" w:fill="FFFFFF"/>
        <w:tabs>
          <w:tab w:val="left" w:pos="360"/>
        </w:tabs>
        <w:autoSpaceDE w:val="0"/>
        <w:autoSpaceDN w:val="0"/>
        <w:adjustRightInd w:val="0"/>
        <w:spacing w:before="120"/>
        <w:jc w:val="both"/>
        <w:rPr>
          <w:rFonts w:cs="Arial"/>
          <w:color w:val="000000"/>
          <w:sz w:val="20"/>
          <w:szCs w:val="20"/>
          <w:lang w:val="ro-RO"/>
        </w:rPr>
      </w:pPr>
      <w:r w:rsidRPr="0035454D">
        <w:rPr>
          <w:rFonts w:cs="Arial"/>
          <w:color w:val="000000"/>
          <w:sz w:val="20"/>
          <w:szCs w:val="20"/>
          <w:lang w:val="ro-RO"/>
        </w:rPr>
        <w:t>să posede integritate personală;</w:t>
      </w:r>
    </w:p>
    <w:p w:rsidR="005F7DBD" w:rsidRPr="0035454D" w:rsidRDefault="005F7DBD" w:rsidP="0035454D">
      <w:pPr>
        <w:widowControl w:val="0"/>
        <w:numPr>
          <w:ilvl w:val="0"/>
          <w:numId w:val="19"/>
        </w:numPr>
        <w:shd w:val="clear" w:color="auto" w:fill="FFFFFF"/>
        <w:tabs>
          <w:tab w:val="left" w:pos="360"/>
        </w:tabs>
        <w:autoSpaceDE w:val="0"/>
        <w:autoSpaceDN w:val="0"/>
        <w:adjustRightInd w:val="0"/>
        <w:spacing w:before="120"/>
        <w:jc w:val="both"/>
        <w:rPr>
          <w:rFonts w:cs="Arial"/>
          <w:color w:val="000000"/>
          <w:sz w:val="20"/>
          <w:szCs w:val="20"/>
          <w:lang w:val="ro-RO"/>
        </w:rPr>
      </w:pPr>
      <w:r w:rsidRPr="0035454D">
        <w:rPr>
          <w:rFonts w:cs="Arial"/>
          <w:color w:val="000000"/>
          <w:sz w:val="20"/>
          <w:szCs w:val="20"/>
          <w:lang w:val="ro-RO"/>
        </w:rPr>
        <w:t>să fie motivaţi;</w:t>
      </w:r>
    </w:p>
    <w:p w:rsidR="005F7DBD" w:rsidRPr="0035454D" w:rsidRDefault="005F7DBD" w:rsidP="0035454D">
      <w:pPr>
        <w:widowControl w:val="0"/>
        <w:numPr>
          <w:ilvl w:val="0"/>
          <w:numId w:val="19"/>
        </w:numPr>
        <w:shd w:val="clear" w:color="auto" w:fill="FFFFFF"/>
        <w:tabs>
          <w:tab w:val="left" w:pos="360"/>
        </w:tabs>
        <w:autoSpaceDE w:val="0"/>
        <w:autoSpaceDN w:val="0"/>
        <w:adjustRightInd w:val="0"/>
        <w:spacing w:before="120"/>
        <w:jc w:val="both"/>
        <w:rPr>
          <w:rFonts w:cs="Arial"/>
          <w:color w:val="000000"/>
          <w:sz w:val="20"/>
          <w:szCs w:val="20"/>
          <w:lang w:val="ro-RO"/>
        </w:rPr>
      </w:pPr>
      <w:r w:rsidRPr="0035454D">
        <w:rPr>
          <w:rFonts w:cs="Arial"/>
          <w:color w:val="000000"/>
          <w:sz w:val="20"/>
          <w:szCs w:val="20"/>
          <w:lang w:val="ro-RO"/>
        </w:rPr>
        <w:t>să fie capabili să lucreze în echipă; şi</w:t>
      </w:r>
    </w:p>
    <w:p w:rsidR="005F7DBD" w:rsidRPr="0035454D" w:rsidRDefault="005F7DBD" w:rsidP="0035454D">
      <w:pPr>
        <w:widowControl w:val="0"/>
        <w:numPr>
          <w:ilvl w:val="0"/>
          <w:numId w:val="19"/>
        </w:numPr>
        <w:shd w:val="clear" w:color="auto" w:fill="FFFFFF"/>
        <w:tabs>
          <w:tab w:val="left" w:pos="360"/>
        </w:tabs>
        <w:autoSpaceDE w:val="0"/>
        <w:autoSpaceDN w:val="0"/>
        <w:adjustRightInd w:val="0"/>
        <w:spacing w:before="120"/>
        <w:jc w:val="both"/>
        <w:rPr>
          <w:rFonts w:cs="Arial"/>
          <w:color w:val="000000"/>
          <w:sz w:val="20"/>
          <w:szCs w:val="20"/>
          <w:lang w:val="ro-RO"/>
        </w:rPr>
      </w:pPr>
      <w:r w:rsidRPr="0035454D">
        <w:rPr>
          <w:rFonts w:cs="Arial"/>
          <w:color w:val="000000"/>
          <w:sz w:val="20"/>
          <w:szCs w:val="20"/>
          <w:lang w:val="ro-RO"/>
        </w:rPr>
        <w:t>să dispună de o viziune strategică.</w:t>
      </w:r>
    </w:p>
    <w:p w:rsidR="005F7DBD" w:rsidRPr="0035454D" w:rsidRDefault="005F7DBD" w:rsidP="0035454D">
      <w:pPr>
        <w:shd w:val="clear" w:color="auto" w:fill="FFFFFF"/>
        <w:spacing w:before="120"/>
        <w:ind w:left="10" w:right="10"/>
        <w:jc w:val="both"/>
        <w:rPr>
          <w:rFonts w:cs="Arial"/>
          <w:color w:val="000000"/>
          <w:sz w:val="20"/>
          <w:szCs w:val="20"/>
          <w:lang w:val="ro-RO"/>
        </w:rPr>
      </w:pPr>
      <w:r w:rsidRPr="0035454D">
        <w:rPr>
          <w:rFonts w:cs="Arial"/>
          <w:color w:val="000000"/>
          <w:sz w:val="20"/>
          <w:szCs w:val="20"/>
          <w:lang w:val="ro-RO"/>
        </w:rPr>
        <w:t>Suplimentar necesităţii de a corespunde criteriilor enumerate mai sus, Preşedintele Comitetului de Conducere trebuie să dispună de abilităţi organizatorice bine dezvoltate, precum şi de experienţă în administrarea afacerilor, dar şi reputaţia unui profesionist bun şi recunoscut într-un mediu de afaceri larg.</w:t>
      </w:r>
    </w:p>
    <w:p w:rsidR="005F7DBD" w:rsidRPr="0035454D" w:rsidRDefault="005F7DBD" w:rsidP="0035454D">
      <w:pPr>
        <w:shd w:val="clear" w:color="auto" w:fill="FFFFFF"/>
        <w:spacing w:before="120"/>
        <w:ind w:left="10" w:right="5"/>
        <w:jc w:val="both"/>
        <w:rPr>
          <w:rFonts w:cs="Arial"/>
          <w:color w:val="000000"/>
          <w:sz w:val="20"/>
          <w:szCs w:val="20"/>
          <w:lang w:val="ro-RO"/>
        </w:rPr>
      </w:pPr>
      <w:r w:rsidRPr="0035454D">
        <w:rPr>
          <w:rFonts w:cs="Arial"/>
          <w:color w:val="000000"/>
          <w:sz w:val="20"/>
          <w:szCs w:val="20"/>
          <w:lang w:val="ro-RO"/>
        </w:rPr>
        <w:t xml:space="preserve">Fiecare membru al Comitetului de Conducere trebuie să raporteze Preşedintelui Comitetului de Conducere </w:t>
      </w:r>
      <w:r w:rsidR="00CB6668">
        <w:rPr>
          <w:rFonts w:cs="Arial"/>
          <w:color w:val="000000"/>
          <w:sz w:val="20"/>
          <w:szCs w:val="20"/>
          <w:lang w:val="ro-RO"/>
        </w:rPr>
        <w:t>cu regularitate</w:t>
      </w:r>
      <w:r w:rsidRPr="0035454D">
        <w:rPr>
          <w:rFonts w:cs="Arial"/>
          <w:color w:val="000000"/>
          <w:sz w:val="20"/>
          <w:szCs w:val="20"/>
          <w:lang w:val="ro-RO"/>
        </w:rPr>
        <w:t xml:space="preserve"> cu exactitate şi imediat despre orice evoluţii importante în limitele competenţei şi responsabilităţii proprii, care sunt esenţiale pentru evaluarea situaţiei curente.</w:t>
      </w:r>
    </w:p>
    <w:p w:rsidR="005F7DBD" w:rsidRPr="0035454D" w:rsidRDefault="005F7DBD" w:rsidP="0035454D">
      <w:pPr>
        <w:shd w:val="clear" w:color="auto" w:fill="FFFFFF"/>
        <w:spacing w:before="120"/>
        <w:ind w:left="10" w:right="5"/>
        <w:jc w:val="both"/>
        <w:rPr>
          <w:rFonts w:cs="Arial"/>
          <w:color w:val="000000"/>
          <w:sz w:val="20"/>
          <w:szCs w:val="20"/>
          <w:lang w:val="ro-RO"/>
        </w:rPr>
      </w:pPr>
      <w:r w:rsidRPr="0035454D">
        <w:rPr>
          <w:rFonts w:cs="Arial"/>
          <w:color w:val="000000"/>
          <w:sz w:val="20"/>
          <w:szCs w:val="20"/>
          <w:lang w:val="ro-RO"/>
        </w:rPr>
        <w:t>Membrii Comitetului de Conducere trebuie să tindă spre atingerea unei autonomii maximale faţă de acţionarii individuali, grupuri de acţionari sau persoane interesate şi trebuie să fie conştienţi de faptul că odată numiţi, ei poartă răspundere faţă de toţi acţionarii Băncii.</w:t>
      </w:r>
    </w:p>
    <w:p w:rsidR="005F7DBD" w:rsidRPr="0035454D" w:rsidRDefault="005F7DBD" w:rsidP="0035454D">
      <w:pPr>
        <w:shd w:val="clear" w:color="auto" w:fill="FFFFFF"/>
        <w:spacing w:before="120"/>
        <w:ind w:left="5"/>
        <w:jc w:val="both"/>
        <w:rPr>
          <w:rFonts w:cs="Arial"/>
          <w:color w:val="000000"/>
          <w:sz w:val="20"/>
          <w:szCs w:val="20"/>
          <w:lang w:val="ro-RO"/>
        </w:rPr>
      </w:pPr>
      <w:r w:rsidRPr="0035454D">
        <w:rPr>
          <w:rFonts w:cs="Arial"/>
          <w:color w:val="000000"/>
          <w:sz w:val="20"/>
          <w:szCs w:val="20"/>
          <w:lang w:val="ro-RO"/>
        </w:rPr>
        <w:t>Orice membru al Comitetului de Conducere care va fi presat sau constrâns şi influenţat în legătură cu îndeplinirea sarcinilor sale de către acţionarul majoritar va adopta, totuşi, o poziţie neutră în timpul votării sau va demisiona, în dependenţă de circumstanţe.</w:t>
      </w:r>
    </w:p>
    <w:p w:rsidR="005F7DBD" w:rsidRPr="0035454D" w:rsidRDefault="005F7DBD" w:rsidP="0035454D">
      <w:pPr>
        <w:shd w:val="clear" w:color="auto" w:fill="FFFFFF"/>
        <w:tabs>
          <w:tab w:val="left" w:pos="614"/>
        </w:tabs>
        <w:spacing w:before="120"/>
        <w:ind w:left="5"/>
        <w:jc w:val="both"/>
        <w:rPr>
          <w:rFonts w:cs="Arial"/>
          <w:b/>
          <w:bCs/>
          <w:color w:val="000000"/>
          <w:spacing w:val="-2"/>
          <w:sz w:val="20"/>
          <w:szCs w:val="20"/>
          <w:lang w:val="ro-RO"/>
        </w:rPr>
      </w:pPr>
      <w:r w:rsidRPr="0035454D">
        <w:rPr>
          <w:rFonts w:cs="Arial"/>
          <w:b/>
          <w:bCs/>
          <w:color w:val="000000"/>
          <w:spacing w:val="-2"/>
          <w:sz w:val="20"/>
          <w:szCs w:val="20"/>
          <w:lang w:val="ro-RO"/>
        </w:rPr>
        <w:t xml:space="preserve">Responsabilitate şi răspundere </w:t>
      </w:r>
    </w:p>
    <w:p w:rsidR="005F7DBD" w:rsidRPr="0035454D" w:rsidRDefault="005F7DBD" w:rsidP="0035454D">
      <w:pPr>
        <w:shd w:val="clear" w:color="auto" w:fill="FFFFFF"/>
        <w:spacing w:before="120"/>
        <w:ind w:left="14" w:right="5"/>
        <w:jc w:val="both"/>
        <w:rPr>
          <w:rFonts w:cs="Arial"/>
          <w:color w:val="000000"/>
          <w:sz w:val="20"/>
          <w:szCs w:val="20"/>
          <w:lang w:val="ro-RO"/>
        </w:rPr>
      </w:pPr>
      <w:r w:rsidRPr="0035454D">
        <w:rPr>
          <w:rFonts w:cs="Arial"/>
          <w:color w:val="000000"/>
          <w:sz w:val="20"/>
          <w:szCs w:val="20"/>
          <w:lang w:val="ro-RO"/>
        </w:rPr>
        <w:t>Comitetul de Conducere poartă răspundere pentru implementarea şi eficienţa deciziilor adoptate.</w:t>
      </w:r>
    </w:p>
    <w:p w:rsidR="005F7DBD" w:rsidRPr="0035454D" w:rsidRDefault="005F7DBD" w:rsidP="0035454D">
      <w:pPr>
        <w:shd w:val="clear" w:color="auto" w:fill="FFFFFF"/>
        <w:spacing w:before="120"/>
        <w:ind w:left="5"/>
        <w:jc w:val="both"/>
        <w:rPr>
          <w:rFonts w:cs="Arial"/>
          <w:color w:val="000000"/>
          <w:sz w:val="20"/>
          <w:szCs w:val="20"/>
          <w:lang w:val="ro-RO"/>
        </w:rPr>
      </w:pPr>
      <w:r w:rsidRPr="0035454D">
        <w:rPr>
          <w:rFonts w:cs="Arial"/>
          <w:color w:val="000000"/>
          <w:sz w:val="20"/>
          <w:szCs w:val="20"/>
          <w:lang w:val="ro-RO"/>
        </w:rPr>
        <w:t>Membrii Comitetului de Conducere îşi asumă responsabilitatea şi răspunderea în mod colectiv şi solidar pentru daunele care le pot cauza prin încălcarea împuternicirilor sale de serviciu, cu excepţia cazurilor când pot dovedi, că şi-au îndeplinit sarcinile corect şi conştiincios.</w:t>
      </w:r>
    </w:p>
    <w:p w:rsidR="005F7DBD" w:rsidRPr="0035454D" w:rsidRDefault="005F7DBD" w:rsidP="0035454D">
      <w:pPr>
        <w:shd w:val="clear" w:color="auto" w:fill="FFFFFF"/>
        <w:tabs>
          <w:tab w:val="left" w:pos="614"/>
        </w:tabs>
        <w:spacing w:before="120"/>
        <w:ind w:left="5"/>
        <w:jc w:val="both"/>
        <w:rPr>
          <w:rFonts w:cs="Arial"/>
          <w:b/>
          <w:bCs/>
          <w:color w:val="000000"/>
          <w:spacing w:val="-1"/>
          <w:sz w:val="20"/>
          <w:szCs w:val="20"/>
          <w:lang w:val="ro-RO"/>
        </w:rPr>
      </w:pPr>
      <w:r w:rsidRPr="0035454D">
        <w:rPr>
          <w:rFonts w:cs="Arial"/>
          <w:b/>
          <w:bCs/>
          <w:color w:val="000000"/>
          <w:spacing w:val="-1"/>
          <w:sz w:val="20"/>
          <w:szCs w:val="20"/>
          <w:lang w:val="ro-RO"/>
        </w:rPr>
        <w:t xml:space="preserve">Raportare </w:t>
      </w:r>
    </w:p>
    <w:p w:rsidR="005F7DBD" w:rsidRPr="0035454D" w:rsidRDefault="005F7DBD" w:rsidP="0035454D">
      <w:pPr>
        <w:shd w:val="clear" w:color="auto" w:fill="FFFFFF"/>
        <w:spacing w:before="120"/>
        <w:ind w:left="10"/>
        <w:jc w:val="both"/>
        <w:rPr>
          <w:rFonts w:cs="Arial"/>
          <w:color w:val="000000"/>
          <w:sz w:val="20"/>
          <w:szCs w:val="20"/>
          <w:lang w:val="ro-RO"/>
        </w:rPr>
      </w:pPr>
      <w:r w:rsidRPr="0035454D">
        <w:rPr>
          <w:rFonts w:cs="Arial"/>
          <w:color w:val="000000"/>
          <w:sz w:val="20"/>
          <w:szCs w:val="20"/>
          <w:lang w:val="ro-RO"/>
        </w:rPr>
        <w:t xml:space="preserve">Fiecare membru al Comitetului de Conducere va raporta orice modificare privind proprietatea asupra acţiunilor Băncii Consiliului de Administraţie al Băncii nu mai târziu de ziua lucrătoare ce va urma după ziua în care modificarea respectivă a avut loc. </w:t>
      </w:r>
    </w:p>
    <w:p w:rsidR="005F7DBD" w:rsidRPr="0035454D" w:rsidRDefault="005F7DBD" w:rsidP="0035454D">
      <w:pPr>
        <w:shd w:val="clear" w:color="auto" w:fill="FFFFFF"/>
        <w:tabs>
          <w:tab w:val="left" w:pos="792"/>
        </w:tabs>
        <w:spacing w:before="120"/>
        <w:ind w:left="10"/>
        <w:jc w:val="both"/>
        <w:rPr>
          <w:rFonts w:cs="Arial"/>
          <w:b/>
          <w:bCs/>
          <w:color w:val="000000"/>
          <w:spacing w:val="-1"/>
          <w:sz w:val="20"/>
          <w:szCs w:val="20"/>
          <w:lang w:val="ro-RO"/>
        </w:rPr>
      </w:pPr>
      <w:r w:rsidRPr="0035454D">
        <w:rPr>
          <w:rFonts w:cs="Arial"/>
          <w:b/>
          <w:bCs/>
          <w:color w:val="000000"/>
          <w:spacing w:val="-1"/>
          <w:sz w:val="20"/>
          <w:szCs w:val="20"/>
          <w:lang w:val="ro-RO"/>
        </w:rPr>
        <w:t>Activarea în Consiliile de Administraţie ale altor companii</w:t>
      </w:r>
    </w:p>
    <w:p w:rsidR="005F7DBD" w:rsidRPr="0035454D" w:rsidRDefault="005F7DBD" w:rsidP="0035454D">
      <w:pPr>
        <w:shd w:val="clear" w:color="auto" w:fill="FFFFFF"/>
        <w:spacing w:before="120"/>
        <w:ind w:left="5"/>
        <w:jc w:val="both"/>
        <w:rPr>
          <w:rFonts w:cs="Arial"/>
          <w:color w:val="000000"/>
          <w:sz w:val="20"/>
          <w:szCs w:val="20"/>
          <w:lang w:val="ro-RO"/>
        </w:rPr>
      </w:pPr>
      <w:r w:rsidRPr="0035454D">
        <w:rPr>
          <w:rFonts w:cs="Arial"/>
          <w:color w:val="000000"/>
          <w:sz w:val="20"/>
          <w:szCs w:val="20"/>
          <w:lang w:val="ro-RO"/>
        </w:rPr>
        <w:t xml:space="preserve">Orice membru al Comitetului de Conducere care activează în cadrul Consiliului de Administraţie al altei companii trebuie </w:t>
      </w:r>
      <w:r w:rsidR="00D70238" w:rsidRPr="0035454D">
        <w:rPr>
          <w:rFonts w:cs="Arial"/>
          <w:color w:val="000000"/>
          <w:sz w:val="20"/>
          <w:szCs w:val="20"/>
          <w:lang w:val="ro-RO"/>
        </w:rPr>
        <w:t>s</w:t>
      </w:r>
      <w:r w:rsidRPr="0035454D">
        <w:rPr>
          <w:rFonts w:cs="Arial"/>
          <w:color w:val="000000"/>
          <w:sz w:val="20"/>
          <w:szCs w:val="20"/>
          <w:lang w:val="ro-RO"/>
        </w:rPr>
        <w:t>ă obţină acordul prealabil al Consiliului de Administraţie al Băncii.</w:t>
      </w:r>
    </w:p>
    <w:p w:rsidR="005F7DBD" w:rsidRPr="0035454D" w:rsidRDefault="005F7DBD" w:rsidP="0035454D">
      <w:pPr>
        <w:shd w:val="clear" w:color="auto" w:fill="FFFFFF"/>
        <w:spacing w:before="120"/>
        <w:ind w:left="5"/>
        <w:jc w:val="both"/>
        <w:rPr>
          <w:rFonts w:cs="Arial"/>
          <w:b/>
          <w:color w:val="000000"/>
          <w:sz w:val="20"/>
          <w:szCs w:val="20"/>
          <w:lang w:val="ro-RO"/>
        </w:rPr>
      </w:pPr>
      <w:r w:rsidRPr="0035454D">
        <w:rPr>
          <w:rFonts w:cs="Arial"/>
          <w:b/>
          <w:color w:val="000000"/>
          <w:sz w:val="20"/>
          <w:szCs w:val="20"/>
          <w:lang w:val="ro-RO"/>
        </w:rPr>
        <w:t>Responsabilităţi suplimentare ale Băncii ca parte dintr-un Holding</w:t>
      </w:r>
    </w:p>
    <w:p w:rsidR="005F7DBD" w:rsidRPr="0035454D" w:rsidRDefault="005F7DBD" w:rsidP="0035454D">
      <w:pPr>
        <w:shd w:val="clear" w:color="auto" w:fill="FFFFFF"/>
        <w:spacing w:before="120"/>
        <w:ind w:left="5" w:right="14"/>
        <w:jc w:val="both"/>
        <w:rPr>
          <w:rFonts w:cs="Arial"/>
          <w:color w:val="000000"/>
          <w:sz w:val="20"/>
          <w:szCs w:val="20"/>
          <w:lang w:val="ro-RO"/>
        </w:rPr>
      </w:pPr>
      <w:r w:rsidRPr="0035454D">
        <w:rPr>
          <w:rFonts w:cs="Arial"/>
          <w:color w:val="000000"/>
          <w:sz w:val="20"/>
          <w:szCs w:val="20"/>
          <w:lang w:val="ro-RO"/>
        </w:rPr>
        <w:t xml:space="preserve">Compania-mamă poate desemna un organ de control suplimentar – Comitetul de Audit, care va oferi suport departamentelor audit intern ale companiilor-fiice, stabilind astfel un control intern puternic şi de calitate în cadrul fiecărei companii. </w:t>
      </w:r>
    </w:p>
    <w:p w:rsidR="005F7DBD" w:rsidRPr="0035454D" w:rsidRDefault="005F7DBD" w:rsidP="0035454D">
      <w:pPr>
        <w:shd w:val="clear" w:color="auto" w:fill="FFFFFF"/>
        <w:spacing w:before="120"/>
        <w:ind w:left="5" w:right="14"/>
        <w:jc w:val="both"/>
        <w:rPr>
          <w:rFonts w:cs="Arial"/>
          <w:color w:val="000000"/>
          <w:sz w:val="20"/>
          <w:szCs w:val="20"/>
          <w:lang w:val="ro-RO"/>
        </w:rPr>
      </w:pPr>
      <w:r w:rsidRPr="0035454D">
        <w:rPr>
          <w:rFonts w:cs="Arial"/>
          <w:i/>
          <w:color w:val="000000"/>
          <w:spacing w:val="-1"/>
          <w:sz w:val="20"/>
          <w:szCs w:val="20"/>
          <w:lang w:val="ro-RO"/>
        </w:rPr>
        <w:t>Comitetul de Audit</w:t>
      </w:r>
      <w:r w:rsidRPr="0035454D">
        <w:rPr>
          <w:rFonts w:cs="Arial"/>
          <w:color w:val="000000"/>
          <w:spacing w:val="-1"/>
          <w:sz w:val="20"/>
          <w:szCs w:val="20"/>
          <w:lang w:val="ro-RO"/>
        </w:rPr>
        <w:t xml:space="preserve"> trebuie să îndeplinească următoarele funcţii</w:t>
      </w:r>
      <w:r w:rsidRPr="0035454D">
        <w:rPr>
          <w:rFonts w:cs="Arial"/>
          <w:color w:val="000000"/>
          <w:sz w:val="20"/>
          <w:szCs w:val="20"/>
          <w:lang w:val="ro-RO"/>
        </w:rPr>
        <w:t>:</w:t>
      </w:r>
    </w:p>
    <w:p w:rsidR="005F7DBD" w:rsidRPr="0035454D" w:rsidRDefault="005F7DBD" w:rsidP="0035454D">
      <w:pPr>
        <w:widowControl w:val="0"/>
        <w:numPr>
          <w:ilvl w:val="0"/>
          <w:numId w:val="15"/>
        </w:numPr>
        <w:shd w:val="clear" w:color="auto" w:fill="FFFFFF"/>
        <w:tabs>
          <w:tab w:val="clear" w:pos="725"/>
          <w:tab w:val="num" w:pos="360"/>
        </w:tabs>
        <w:autoSpaceDE w:val="0"/>
        <w:autoSpaceDN w:val="0"/>
        <w:adjustRightInd w:val="0"/>
        <w:spacing w:before="120"/>
        <w:ind w:left="360" w:right="14"/>
        <w:jc w:val="both"/>
        <w:rPr>
          <w:rFonts w:cs="Arial"/>
          <w:color w:val="000000"/>
          <w:sz w:val="20"/>
          <w:szCs w:val="20"/>
          <w:lang w:val="ro-RO"/>
        </w:rPr>
      </w:pPr>
      <w:r w:rsidRPr="0035454D">
        <w:rPr>
          <w:rFonts w:cs="Arial"/>
          <w:color w:val="000000"/>
          <w:sz w:val="20"/>
          <w:szCs w:val="20"/>
          <w:lang w:val="ro-RO"/>
        </w:rPr>
        <w:t>să servească drept un organ independent şi obiectiv pentru a monitoriza procesele de administrare a riscurilor şi sistemele de control intern ale Băncii,</w:t>
      </w:r>
    </w:p>
    <w:p w:rsidR="005F7DBD" w:rsidRPr="0035454D" w:rsidRDefault="005F7DBD" w:rsidP="0035454D">
      <w:pPr>
        <w:widowControl w:val="0"/>
        <w:numPr>
          <w:ilvl w:val="0"/>
          <w:numId w:val="15"/>
        </w:numPr>
        <w:shd w:val="clear" w:color="auto" w:fill="FFFFFF"/>
        <w:tabs>
          <w:tab w:val="clear" w:pos="725"/>
          <w:tab w:val="num" w:pos="360"/>
        </w:tabs>
        <w:autoSpaceDE w:val="0"/>
        <w:autoSpaceDN w:val="0"/>
        <w:adjustRightInd w:val="0"/>
        <w:spacing w:before="120"/>
        <w:ind w:left="360" w:right="14"/>
        <w:jc w:val="both"/>
        <w:rPr>
          <w:rFonts w:cs="Arial"/>
          <w:color w:val="000000"/>
          <w:sz w:val="20"/>
          <w:szCs w:val="20"/>
          <w:lang w:val="ro-RO"/>
        </w:rPr>
      </w:pPr>
      <w:r w:rsidRPr="0035454D">
        <w:rPr>
          <w:rFonts w:cs="Arial"/>
          <w:color w:val="000000"/>
          <w:sz w:val="20"/>
          <w:szCs w:val="20"/>
          <w:lang w:val="ro-RO"/>
        </w:rPr>
        <w:t>să revizuiască şi să evalueze activităţile de audit ale Departamentului Audit Intern,</w:t>
      </w:r>
    </w:p>
    <w:p w:rsidR="005F7DBD" w:rsidRPr="0035454D" w:rsidRDefault="005F7DBD" w:rsidP="0035454D">
      <w:pPr>
        <w:widowControl w:val="0"/>
        <w:numPr>
          <w:ilvl w:val="0"/>
          <w:numId w:val="15"/>
        </w:numPr>
        <w:shd w:val="clear" w:color="auto" w:fill="FFFFFF"/>
        <w:tabs>
          <w:tab w:val="clear" w:pos="725"/>
          <w:tab w:val="num" w:pos="360"/>
        </w:tabs>
        <w:autoSpaceDE w:val="0"/>
        <w:autoSpaceDN w:val="0"/>
        <w:adjustRightInd w:val="0"/>
        <w:spacing w:before="120"/>
        <w:ind w:left="360" w:right="14"/>
        <w:jc w:val="both"/>
        <w:rPr>
          <w:rFonts w:cs="Arial"/>
          <w:color w:val="000000"/>
          <w:sz w:val="20"/>
          <w:szCs w:val="20"/>
          <w:lang w:val="ro-RO"/>
        </w:rPr>
      </w:pPr>
      <w:r w:rsidRPr="0035454D">
        <w:rPr>
          <w:rFonts w:cs="Arial"/>
          <w:color w:val="000000"/>
          <w:sz w:val="20"/>
          <w:szCs w:val="20"/>
          <w:lang w:val="ro-RO"/>
        </w:rPr>
        <w:lastRenderedPageBreak/>
        <w:t>să supravegheze aplicarea politicilor şi practicilor de afaceri,</w:t>
      </w:r>
    </w:p>
    <w:p w:rsidR="005F7DBD" w:rsidRPr="0035454D" w:rsidRDefault="005F7DBD" w:rsidP="0035454D">
      <w:pPr>
        <w:widowControl w:val="0"/>
        <w:numPr>
          <w:ilvl w:val="0"/>
          <w:numId w:val="15"/>
        </w:numPr>
        <w:shd w:val="clear" w:color="auto" w:fill="FFFFFF"/>
        <w:tabs>
          <w:tab w:val="clear" w:pos="725"/>
          <w:tab w:val="num" w:pos="360"/>
        </w:tabs>
        <w:autoSpaceDE w:val="0"/>
        <w:autoSpaceDN w:val="0"/>
        <w:adjustRightInd w:val="0"/>
        <w:spacing w:before="120"/>
        <w:ind w:left="360" w:right="14"/>
        <w:jc w:val="both"/>
        <w:rPr>
          <w:rFonts w:cs="Arial"/>
          <w:color w:val="000000"/>
          <w:sz w:val="20"/>
          <w:szCs w:val="20"/>
          <w:lang w:val="ro-RO"/>
        </w:rPr>
      </w:pPr>
      <w:r w:rsidRPr="0035454D">
        <w:rPr>
          <w:rFonts w:cs="Arial"/>
          <w:color w:val="000000"/>
          <w:sz w:val="20"/>
          <w:szCs w:val="20"/>
          <w:lang w:val="ro-RO"/>
        </w:rPr>
        <w:t>să reprezinte un mijloc de comunicare transparent între Comitetul de Conducere, Departamentul Audit Intern şi Consiliul de Administraţie al Băncii.</w:t>
      </w:r>
    </w:p>
    <w:p w:rsidR="005F7DBD" w:rsidRPr="00D84A21" w:rsidRDefault="005F7DBD" w:rsidP="0035454D">
      <w:pPr>
        <w:shd w:val="clear" w:color="auto" w:fill="FFFFFF"/>
        <w:tabs>
          <w:tab w:val="left" w:pos="163"/>
        </w:tabs>
        <w:spacing w:before="120"/>
        <w:ind w:right="5"/>
        <w:jc w:val="both"/>
        <w:rPr>
          <w:rFonts w:cs="Arial"/>
          <w:color w:val="000000"/>
          <w:sz w:val="24"/>
          <w:szCs w:val="24"/>
          <w:lang w:val="ro-RO"/>
        </w:rPr>
      </w:pPr>
      <w:r w:rsidRPr="0035454D">
        <w:rPr>
          <w:rFonts w:cs="Arial"/>
          <w:color w:val="000000"/>
          <w:sz w:val="20"/>
          <w:szCs w:val="20"/>
          <w:lang w:val="ro-RO"/>
        </w:rPr>
        <w:t>Comitetul de Audit îşi desfăşoară activitatea în conformitate cu Regulamentul său, aprobat în modul corespunzător de organul competent al companiei-mamă.</w:t>
      </w:r>
      <w:r w:rsidRPr="00D84A21">
        <w:rPr>
          <w:rFonts w:cs="Arial"/>
          <w:color w:val="000000"/>
          <w:sz w:val="24"/>
          <w:szCs w:val="24"/>
          <w:lang w:val="ro-RO"/>
        </w:rPr>
        <w:t xml:space="preserve"> </w:t>
      </w:r>
    </w:p>
    <w:p w:rsidR="005F7DBD" w:rsidRPr="0035454D" w:rsidRDefault="005F7DBD" w:rsidP="009E113E">
      <w:pPr>
        <w:numPr>
          <w:ilvl w:val="1"/>
          <w:numId w:val="9"/>
        </w:numPr>
        <w:shd w:val="clear" w:color="auto" w:fill="FFFFFF"/>
        <w:tabs>
          <w:tab w:val="clear" w:pos="395"/>
          <w:tab w:val="num" w:pos="0"/>
          <w:tab w:val="left" w:pos="360"/>
        </w:tabs>
        <w:spacing w:before="360" w:after="240"/>
        <w:ind w:left="0" w:firstLine="0"/>
        <w:jc w:val="both"/>
        <w:outlineLvl w:val="1"/>
        <w:rPr>
          <w:rFonts w:cs="Arial"/>
          <w:b/>
          <w:bCs/>
          <w:color w:val="000000"/>
          <w:lang w:val="ro-RO"/>
        </w:rPr>
      </w:pPr>
      <w:bookmarkStart w:id="6" w:name="_Toc417045723"/>
      <w:r w:rsidRPr="0035454D">
        <w:rPr>
          <w:rFonts w:cs="Arial"/>
          <w:b/>
          <w:bCs/>
          <w:color w:val="000000"/>
          <w:lang w:val="ro-RO"/>
        </w:rPr>
        <w:t>Cooperarea şi raporturile dintre Consiliul de Administraţie şi Comitetul de Conducere</w:t>
      </w:r>
      <w:bookmarkEnd w:id="6"/>
      <w:r w:rsidRPr="0035454D">
        <w:rPr>
          <w:rFonts w:cs="Arial"/>
          <w:b/>
          <w:bCs/>
          <w:color w:val="000000"/>
          <w:lang w:val="ro-RO"/>
        </w:rPr>
        <w:t xml:space="preserve"> </w:t>
      </w:r>
    </w:p>
    <w:p w:rsidR="005F7DBD" w:rsidRPr="0035454D" w:rsidRDefault="005F7DBD" w:rsidP="0035454D">
      <w:pPr>
        <w:shd w:val="clear" w:color="auto" w:fill="FFFFFF"/>
        <w:spacing w:before="120"/>
        <w:ind w:left="5"/>
        <w:jc w:val="both"/>
        <w:rPr>
          <w:rFonts w:cs="Arial"/>
          <w:color w:val="000000"/>
          <w:sz w:val="20"/>
          <w:szCs w:val="20"/>
          <w:lang w:val="ro-RO"/>
        </w:rPr>
      </w:pPr>
      <w:r w:rsidRPr="0035454D">
        <w:rPr>
          <w:rFonts w:cs="Arial"/>
          <w:color w:val="000000"/>
          <w:sz w:val="20"/>
          <w:szCs w:val="20"/>
          <w:lang w:val="ro-RO"/>
        </w:rPr>
        <w:t>Comitetul de Conducere va informa Consiliul de Administraţie în mod complet şi oportun despre orice fapte şi circumstanţe, care ar putea avea un impact asupra activităţii, poziţiei financiare şi stării activelor Băncii.</w:t>
      </w:r>
    </w:p>
    <w:p w:rsidR="005F7DBD" w:rsidRPr="0035454D" w:rsidRDefault="005F7DBD" w:rsidP="0035454D">
      <w:pPr>
        <w:shd w:val="clear" w:color="auto" w:fill="FFFFFF"/>
        <w:spacing w:before="120"/>
        <w:ind w:right="14"/>
        <w:jc w:val="both"/>
        <w:rPr>
          <w:rFonts w:cs="Arial"/>
          <w:color w:val="000000"/>
          <w:sz w:val="20"/>
          <w:szCs w:val="20"/>
          <w:lang w:val="ro-RO"/>
        </w:rPr>
      </w:pPr>
      <w:r w:rsidRPr="0035454D">
        <w:rPr>
          <w:rFonts w:cs="Arial"/>
          <w:color w:val="000000"/>
          <w:spacing w:val="-1"/>
          <w:sz w:val="20"/>
          <w:szCs w:val="20"/>
          <w:lang w:val="ro-RO"/>
        </w:rPr>
        <w:t>Comitetul de Conducere şi Consiliul de Administraţie vor ajunge întotdeauna la o înţelegere în privinţa direcţiei strategice a Băncii şi implementării strategiei respective</w:t>
      </w:r>
      <w:r w:rsidRPr="0035454D">
        <w:rPr>
          <w:rFonts w:cs="Arial"/>
          <w:color w:val="000000"/>
          <w:sz w:val="20"/>
          <w:szCs w:val="20"/>
          <w:lang w:val="ro-RO"/>
        </w:rPr>
        <w:t>.</w:t>
      </w:r>
    </w:p>
    <w:p w:rsidR="005F7DBD" w:rsidRPr="0035454D" w:rsidRDefault="005F7DBD" w:rsidP="0035454D">
      <w:pPr>
        <w:shd w:val="clear" w:color="auto" w:fill="FFFFFF"/>
        <w:spacing w:before="120"/>
        <w:ind w:left="5" w:right="14"/>
        <w:jc w:val="both"/>
        <w:rPr>
          <w:rFonts w:cs="Arial"/>
          <w:color w:val="000000"/>
          <w:sz w:val="20"/>
          <w:szCs w:val="20"/>
          <w:lang w:val="ro-RO"/>
        </w:rPr>
      </w:pPr>
      <w:r w:rsidRPr="0035454D">
        <w:rPr>
          <w:rFonts w:cs="Arial"/>
          <w:color w:val="000000"/>
          <w:sz w:val="20"/>
          <w:szCs w:val="20"/>
          <w:lang w:val="ro-RO"/>
        </w:rPr>
        <w:t>Comitetul de Conducere va asigura membrilor săi şi membrilor Consiliului de Administraţie accesul facilitat şi oportun în clădirile şi încăperile Băncii, la fişierele de date şi orice alte documente necesare pentru îndeplinirea sarcinilor sale.</w:t>
      </w:r>
    </w:p>
    <w:p w:rsidR="005F7DBD" w:rsidRPr="0035454D" w:rsidRDefault="005F7DBD" w:rsidP="0035454D">
      <w:pPr>
        <w:shd w:val="clear" w:color="auto" w:fill="FFFFFF"/>
        <w:spacing w:before="120"/>
        <w:ind w:left="10" w:right="5"/>
        <w:jc w:val="both"/>
        <w:rPr>
          <w:rFonts w:cs="Arial"/>
          <w:color w:val="000000"/>
          <w:sz w:val="20"/>
          <w:szCs w:val="20"/>
          <w:lang w:val="ro-RO"/>
        </w:rPr>
      </w:pPr>
      <w:r w:rsidRPr="0035454D">
        <w:rPr>
          <w:rFonts w:cs="Arial"/>
          <w:color w:val="000000"/>
          <w:sz w:val="20"/>
          <w:szCs w:val="20"/>
          <w:lang w:val="ro-RO"/>
        </w:rPr>
        <w:t xml:space="preserve">Consiliul de </w:t>
      </w:r>
      <w:r w:rsidR="004A151E" w:rsidRPr="0035454D">
        <w:rPr>
          <w:rFonts w:cs="Arial"/>
          <w:color w:val="000000"/>
          <w:sz w:val="20"/>
          <w:szCs w:val="20"/>
          <w:lang w:val="ro-RO"/>
        </w:rPr>
        <w:t xml:space="preserve">Administraţie </w:t>
      </w:r>
      <w:r w:rsidRPr="0035454D">
        <w:rPr>
          <w:rFonts w:cs="Arial"/>
          <w:color w:val="000000"/>
          <w:sz w:val="20"/>
          <w:szCs w:val="20"/>
          <w:lang w:val="ro-RO"/>
        </w:rPr>
        <w:t>şi Comitetul de Conducere vor coopera în interesele Băncii şi vor discuta împreună liniile strategice ale activităţii Băncii.</w:t>
      </w:r>
    </w:p>
    <w:p w:rsidR="005F7DBD" w:rsidRPr="0035454D" w:rsidRDefault="005F7DBD" w:rsidP="0035454D">
      <w:pPr>
        <w:shd w:val="clear" w:color="auto" w:fill="FFFFFF"/>
        <w:spacing w:before="120"/>
        <w:ind w:left="5"/>
        <w:jc w:val="both"/>
        <w:rPr>
          <w:rFonts w:cs="Arial"/>
          <w:color w:val="000000"/>
          <w:sz w:val="20"/>
          <w:szCs w:val="20"/>
          <w:lang w:val="ro-RO"/>
        </w:rPr>
      </w:pPr>
      <w:r w:rsidRPr="0035454D">
        <w:rPr>
          <w:rFonts w:cs="Arial"/>
          <w:color w:val="000000"/>
          <w:sz w:val="20"/>
          <w:szCs w:val="20"/>
          <w:lang w:val="ro-RO"/>
        </w:rPr>
        <w:t>În acest scop, membrii Comitetului de Conducere trebuie să participe la şedinţele Consiliului de Administraţie, cu excepţia cazurilor când subiectele discutate de Consiliul de Administraţie se referă direct la Comitetul de Conducere sau unul din membrii Comitetului de Conducere; această prevedere se aplică în special atunci când discuţiile se referă la demiterea, responsabilitatea sau remunerarea membrilor Comitetului de Conducere.</w:t>
      </w:r>
    </w:p>
    <w:p w:rsidR="005F7DBD" w:rsidRPr="0035454D" w:rsidRDefault="005F7DBD" w:rsidP="0035454D">
      <w:pPr>
        <w:shd w:val="clear" w:color="auto" w:fill="FFFFFF"/>
        <w:tabs>
          <w:tab w:val="left" w:pos="614"/>
        </w:tabs>
        <w:spacing w:before="120"/>
        <w:ind w:left="10"/>
        <w:jc w:val="both"/>
        <w:rPr>
          <w:rFonts w:cs="Arial"/>
          <w:bCs/>
          <w:color w:val="000000"/>
          <w:spacing w:val="-4"/>
          <w:sz w:val="20"/>
          <w:szCs w:val="20"/>
          <w:lang w:val="ro-RO"/>
        </w:rPr>
      </w:pPr>
      <w:r w:rsidRPr="0035454D">
        <w:rPr>
          <w:rFonts w:cs="Arial"/>
          <w:bCs/>
          <w:color w:val="000000"/>
          <w:spacing w:val="-4"/>
          <w:sz w:val="20"/>
          <w:szCs w:val="20"/>
          <w:lang w:val="ro-RO"/>
        </w:rPr>
        <w:t>Comitetul de Conducere coordonează abordarea strategică a Băncii cu Consiliul de Administraţie şi discută la intervale regulate etapa curentă a implementării strategiei cu Consiliul de Administraţie.</w:t>
      </w:r>
    </w:p>
    <w:p w:rsidR="005F7DBD" w:rsidRPr="0035454D" w:rsidRDefault="005F7DBD" w:rsidP="0035454D">
      <w:pPr>
        <w:shd w:val="clear" w:color="auto" w:fill="FFFFFF"/>
        <w:tabs>
          <w:tab w:val="left" w:pos="614"/>
        </w:tabs>
        <w:spacing w:before="120"/>
        <w:ind w:left="10"/>
        <w:jc w:val="both"/>
        <w:rPr>
          <w:rFonts w:cs="Arial"/>
          <w:bCs/>
          <w:color w:val="000000"/>
          <w:spacing w:val="-4"/>
          <w:sz w:val="20"/>
          <w:szCs w:val="20"/>
          <w:lang w:val="ro-RO"/>
        </w:rPr>
      </w:pPr>
      <w:r w:rsidRPr="0035454D">
        <w:rPr>
          <w:rFonts w:cs="Arial"/>
          <w:bCs/>
          <w:color w:val="000000"/>
          <w:spacing w:val="-4"/>
          <w:sz w:val="20"/>
          <w:szCs w:val="20"/>
          <w:lang w:val="ro-RO"/>
        </w:rPr>
        <w:t>Oferirea unei informaţii suficiente pentru Consiliul de Administraţie este o obligaţie comună a Comitetului de Conducere şi Consiliului de Administraţie.</w:t>
      </w:r>
    </w:p>
    <w:p w:rsidR="005F7DBD" w:rsidRPr="0035454D" w:rsidRDefault="005F7DBD" w:rsidP="0035454D">
      <w:pPr>
        <w:shd w:val="clear" w:color="auto" w:fill="FFFFFF"/>
        <w:tabs>
          <w:tab w:val="left" w:pos="614"/>
        </w:tabs>
        <w:spacing w:before="120"/>
        <w:ind w:left="10"/>
        <w:jc w:val="both"/>
        <w:rPr>
          <w:rFonts w:cs="Arial"/>
          <w:bCs/>
          <w:color w:val="000000"/>
          <w:spacing w:val="-4"/>
          <w:sz w:val="20"/>
          <w:szCs w:val="20"/>
          <w:lang w:val="ro-RO"/>
        </w:rPr>
      </w:pPr>
      <w:r w:rsidRPr="0035454D">
        <w:rPr>
          <w:rFonts w:cs="Arial"/>
          <w:bCs/>
          <w:color w:val="000000"/>
          <w:spacing w:val="-4"/>
          <w:sz w:val="20"/>
          <w:szCs w:val="20"/>
          <w:lang w:val="ro-RO"/>
        </w:rPr>
        <w:t>Comitetul de Conducere informează Consiliul de Administraţie regulat, fără întârziere şi cuprinzător, despre toate aspectele importante pentru Bancă legate de planificare, dezvoltarea afacerii, situaţiile de risc, administrarea riscurilor şi conformitate. Comitetul de Conducere subliniază devierile cursului actual al afacerilor de la planurile şi obiectivele formulate anterior, indicând motivele.</w:t>
      </w:r>
    </w:p>
    <w:p w:rsidR="005F7DBD" w:rsidRPr="0035454D" w:rsidRDefault="005F7DBD" w:rsidP="0035454D">
      <w:pPr>
        <w:shd w:val="clear" w:color="auto" w:fill="FFFFFF"/>
        <w:spacing w:before="120"/>
        <w:ind w:left="5"/>
        <w:jc w:val="both"/>
        <w:rPr>
          <w:rFonts w:cs="Arial"/>
          <w:b/>
          <w:bCs/>
          <w:color w:val="000000"/>
          <w:sz w:val="20"/>
          <w:szCs w:val="20"/>
          <w:lang w:val="ro-RO"/>
        </w:rPr>
      </w:pPr>
      <w:r w:rsidRPr="0035454D">
        <w:rPr>
          <w:rFonts w:cs="Arial"/>
          <w:b/>
          <w:bCs/>
          <w:color w:val="000000"/>
          <w:sz w:val="20"/>
          <w:szCs w:val="20"/>
          <w:lang w:val="ro-RO"/>
        </w:rPr>
        <w:t xml:space="preserve">Regulile privind şedinţele Comitetului de Conducere şi Consiliului de Administrare </w:t>
      </w:r>
    </w:p>
    <w:p w:rsidR="005F7DBD" w:rsidRPr="0035454D" w:rsidRDefault="005F7DBD" w:rsidP="0035454D">
      <w:pPr>
        <w:shd w:val="clear" w:color="auto" w:fill="FFFFFF"/>
        <w:spacing w:before="120"/>
        <w:ind w:left="5" w:right="10"/>
        <w:jc w:val="both"/>
        <w:rPr>
          <w:rFonts w:cs="Arial"/>
          <w:color w:val="000000"/>
          <w:sz w:val="20"/>
          <w:szCs w:val="20"/>
          <w:lang w:val="ro-RO"/>
        </w:rPr>
      </w:pPr>
      <w:r w:rsidRPr="0035454D">
        <w:rPr>
          <w:rFonts w:cs="Arial"/>
          <w:color w:val="000000"/>
          <w:sz w:val="20"/>
          <w:szCs w:val="20"/>
          <w:lang w:val="ro-RO"/>
        </w:rPr>
        <w:t>Preşedintele Consiliului de Administraţie va elabora un calendar al şedinţelor ordinare şi extraordinare, îndată ce va apărea necesitatea acestora.</w:t>
      </w:r>
    </w:p>
    <w:p w:rsidR="005F7DBD" w:rsidRPr="0035454D" w:rsidRDefault="005F7DBD" w:rsidP="0035454D">
      <w:pPr>
        <w:shd w:val="clear" w:color="auto" w:fill="FFFFFF"/>
        <w:spacing w:before="120"/>
        <w:ind w:left="5" w:right="5"/>
        <w:jc w:val="both"/>
        <w:rPr>
          <w:rFonts w:cs="Arial"/>
          <w:color w:val="000000"/>
          <w:sz w:val="20"/>
          <w:szCs w:val="20"/>
          <w:lang w:val="ro-RO"/>
        </w:rPr>
      </w:pPr>
      <w:r w:rsidRPr="0035454D">
        <w:rPr>
          <w:rFonts w:cs="Arial"/>
          <w:color w:val="000000"/>
          <w:sz w:val="20"/>
          <w:szCs w:val="20"/>
          <w:lang w:val="ro-RO"/>
        </w:rPr>
        <w:t>Frecvenţa şedinţelor Consiliului de Administraţie va fi determinată în conformitate cu necesităţile Băncii. Şedinţele trebuie să fie ţinute suficient de frecvent pentru a asigura eficienţa activităţilor Consiliului de Administraţie, dar nu mai rar de 4 ori pe an.</w:t>
      </w:r>
    </w:p>
    <w:p w:rsidR="005F7DBD" w:rsidRPr="0035454D" w:rsidRDefault="005F7DBD" w:rsidP="0035454D">
      <w:pPr>
        <w:shd w:val="clear" w:color="auto" w:fill="FFFFFF"/>
        <w:spacing w:before="120"/>
        <w:ind w:left="5" w:right="10"/>
        <w:jc w:val="both"/>
        <w:rPr>
          <w:rFonts w:cs="Arial"/>
          <w:color w:val="000000"/>
          <w:sz w:val="20"/>
          <w:szCs w:val="20"/>
          <w:lang w:val="ro-RO"/>
        </w:rPr>
      </w:pPr>
      <w:r w:rsidRPr="0035454D">
        <w:rPr>
          <w:rFonts w:cs="Arial"/>
          <w:color w:val="000000"/>
          <w:sz w:val="20"/>
          <w:szCs w:val="20"/>
          <w:lang w:val="ro-RO"/>
        </w:rPr>
        <w:t>Pentru a asigura eficienţa şi succesul şedinţei Consiliului de Administraţie, este necesar de a transmite documentaţia necesară tuturor membrilor Consiliului de Administraţie în mod oportun.</w:t>
      </w:r>
    </w:p>
    <w:p w:rsidR="005F7DBD" w:rsidRPr="00D84A21" w:rsidRDefault="005F7DBD" w:rsidP="0035454D">
      <w:pPr>
        <w:shd w:val="clear" w:color="auto" w:fill="FFFFFF"/>
        <w:spacing w:before="120"/>
        <w:ind w:left="10" w:right="5"/>
        <w:jc w:val="both"/>
        <w:rPr>
          <w:rFonts w:cs="Arial"/>
          <w:color w:val="000000"/>
          <w:sz w:val="24"/>
          <w:szCs w:val="24"/>
          <w:lang w:val="ro-RO"/>
        </w:rPr>
      </w:pPr>
      <w:r w:rsidRPr="0035454D">
        <w:rPr>
          <w:rFonts w:cs="Arial"/>
          <w:color w:val="000000"/>
          <w:sz w:val="20"/>
          <w:szCs w:val="20"/>
          <w:lang w:val="ro-RO"/>
        </w:rPr>
        <w:t>Procesele-verbale ale şedinţelor Consiliului de Administraţie trebuie să fie formulate clar, iar toate deciziile aprobate trebuie să fie înregistrate împreună cu rezultatele votării, cu indicarea votului individual acordat de fiecare membru al Consiliului</w:t>
      </w:r>
      <w:r w:rsidRPr="00D84A21">
        <w:rPr>
          <w:rFonts w:cs="Arial"/>
          <w:color w:val="000000"/>
          <w:sz w:val="24"/>
          <w:szCs w:val="24"/>
          <w:lang w:val="ro-RO"/>
        </w:rPr>
        <w:t>.</w:t>
      </w:r>
    </w:p>
    <w:p w:rsidR="005F7DBD" w:rsidRPr="00E12E9C" w:rsidRDefault="005F7DBD" w:rsidP="009E113E">
      <w:pPr>
        <w:shd w:val="clear" w:color="auto" w:fill="FFFFFF"/>
        <w:spacing w:before="360" w:after="240"/>
        <w:ind w:right="14"/>
        <w:jc w:val="both"/>
        <w:outlineLvl w:val="0"/>
        <w:rPr>
          <w:rFonts w:cs="Arial"/>
          <w:b/>
          <w:bCs/>
          <w:color w:val="000000"/>
          <w:spacing w:val="-1"/>
          <w:sz w:val="24"/>
          <w:szCs w:val="24"/>
          <w:lang w:val="ro-RO"/>
        </w:rPr>
      </w:pPr>
      <w:bookmarkStart w:id="7" w:name="_Toc417045724"/>
      <w:r w:rsidRPr="00E12E9C">
        <w:rPr>
          <w:rFonts w:cs="Arial"/>
          <w:b/>
          <w:bCs/>
          <w:color w:val="000000"/>
          <w:spacing w:val="-1"/>
          <w:sz w:val="24"/>
          <w:szCs w:val="24"/>
          <w:lang w:val="ro-RO"/>
        </w:rPr>
        <w:t>3. Mecanismele de Audit şi Control Intern</w:t>
      </w:r>
      <w:bookmarkEnd w:id="7"/>
    </w:p>
    <w:p w:rsidR="005F7DBD" w:rsidRPr="0035454D" w:rsidRDefault="005F7DBD" w:rsidP="009E113E">
      <w:pPr>
        <w:shd w:val="clear" w:color="auto" w:fill="FFFFFF"/>
        <w:spacing w:before="360" w:after="240"/>
        <w:jc w:val="both"/>
        <w:outlineLvl w:val="1"/>
        <w:rPr>
          <w:rFonts w:cs="Arial"/>
          <w:b/>
          <w:bCs/>
          <w:color w:val="000000"/>
          <w:lang w:val="ro-RO"/>
        </w:rPr>
      </w:pPr>
      <w:bookmarkStart w:id="8" w:name="_Toc417045725"/>
      <w:r w:rsidRPr="0035454D">
        <w:rPr>
          <w:rFonts w:cs="Arial"/>
          <w:b/>
          <w:bCs/>
          <w:color w:val="000000"/>
          <w:lang w:val="ro-RO"/>
        </w:rPr>
        <w:t>3.1. Auditorii Externi Independenţi, Comisia de Cenzori</w:t>
      </w:r>
      <w:bookmarkEnd w:id="8"/>
    </w:p>
    <w:p w:rsidR="005F7DBD" w:rsidRPr="0035454D" w:rsidRDefault="005F7DBD" w:rsidP="0035454D">
      <w:pPr>
        <w:shd w:val="clear" w:color="auto" w:fill="FFFFFF"/>
        <w:spacing w:before="120"/>
        <w:jc w:val="both"/>
        <w:rPr>
          <w:rFonts w:cs="Arial"/>
          <w:color w:val="000000"/>
          <w:sz w:val="20"/>
          <w:szCs w:val="20"/>
          <w:lang w:val="ro-RO"/>
        </w:rPr>
      </w:pPr>
      <w:r w:rsidRPr="0035454D">
        <w:rPr>
          <w:rFonts w:cs="Arial"/>
          <w:color w:val="000000"/>
          <w:sz w:val="20"/>
          <w:szCs w:val="20"/>
          <w:lang w:val="ro-RO"/>
        </w:rPr>
        <w:lastRenderedPageBreak/>
        <w:t>Banca va contracta auditori externi independenţi ca un instrument important de guvernare corporativă, rolul principal al cărora este de a se asigura că rapoartele financiare reflectă starea actuală a activităţii Băncii în general. Orice auditor care nu are legătura cu Banca prin intermediul dreptului de proprietate şi intereselor şi nu prestează servicii Băncii de sine stătător sau prin intermediul persoanelor afiliate, va fi considerat un auditor independent.</w:t>
      </w:r>
    </w:p>
    <w:p w:rsidR="005F7DBD" w:rsidRPr="0035454D" w:rsidRDefault="005F7DBD" w:rsidP="0035454D">
      <w:pPr>
        <w:shd w:val="clear" w:color="auto" w:fill="FFFFFF"/>
        <w:spacing w:before="120"/>
        <w:ind w:left="5"/>
        <w:jc w:val="both"/>
        <w:rPr>
          <w:rFonts w:cs="Arial"/>
          <w:color w:val="000000"/>
          <w:sz w:val="20"/>
          <w:szCs w:val="20"/>
          <w:lang w:val="ro-RO"/>
        </w:rPr>
      </w:pPr>
      <w:r w:rsidRPr="0035454D">
        <w:rPr>
          <w:rFonts w:cs="Arial"/>
          <w:color w:val="000000"/>
          <w:sz w:val="20"/>
          <w:szCs w:val="20"/>
          <w:lang w:val="ro-RO"/>
        </w:rPr>
        <w:t>Auditorii externi independenţi vor prezenta, într-un mod cât mai clar şi neambiguu posibil, opinia lor privind faptul, dacă rapoartele financiare întocmite de Comitetul de Conducere reflectă starea reală a capitalului, precum şi poziţia financiară a Băncii, dar şi rezultatele sale pentru o perioadă de raportare anumită.</w:t>
      </w:r>
    </w:p>
    <w:p w:rsidR="005F7DBD" w:rsidRPr="0035454D" w:rsidRDefault="005F7DBD" w:rsidP="0035454D">
      <w:pPr>
        <w:pStyle w:val="Default"/>
        <w:spacing w:before="120"/>
        <w:jc w:val="both"/>
        <w:rPr>
          <w:rFonts w:ascii="Arial" w:hAnsi="Arial" w:cs="Arial"/>
          <w:sz w:val="20"/>
          <w:szCs w:val="20"/>
          <w:lang w:val="ro-RO"/>
        </w:rPr>
      </w:pPr>
      <w:r w:rsidRPr="0035454D">
        <w:rPr>
          <w:rFonts w:ascii="Arial" w:hAnsi="Arial" w:cs="Arial"/>
          <w:sz w:val="20"/>
          <w:szCs w:val="20"/>
          <w:lang w:val="ro-RO"/>
        </w:rPr>
        <w:t xml:space="preserve">Selectarea Auditorului Extern va avea loc în baza competenţei, reputaţiei şi experienţei sale. </w:t>
      </w:r>
    </w:p>
    <w:p w:rsidR="005F7DBD" w:rsidRPr="0035454D" w:rsidRDefault="005F7DBD" w:rsidP="0035454D">
      <w:pPr>
        <w:pStyle w:val="Default"/>
        <w:spacing w:before="120"/>
        <w:jc w:val="both"/>
        <w:rPr>
          <w:rFonts w:ascii="Arial" w:hAnsi="Arial" w:cs="Arial"/>
          <w:sz w:val="20"/>
          <w:szCs w:val="20"/>
          <w:lang w:val="ro-RO"/>
        </w:rPr>
      </w:pPr>
      <w:r w:rsidRPr="0035454D">
        <w:rPr>
          <w:rFonts w:ascii="Arial" w:hAnsi="Arial" w:cs="Arial"/>
          <w:sz w:val="20"/>
          <w:szCs w:val="20"/>
          <w:lang w:val="ro-RO"/>
        </w:rPr>
        <w:t xml:space="preserve">Auditorul Extern trebuie să fie independent faţă de Bancă şi Comitetul de Conducere şi nu poate avea raporturi directe sau indirecte de orice fel cu Banca sau oricare din membrii Comitetului de Conducere. </w:t>
      </w:r>
    </w:p>
    <w:p w:rsidR="005F7DBD" w:rsidRPr="0035454D" w:rsidRDefault="005F7DBD" w:rsidP="0035454D">
      <w:pPr>
        <w:shd w:val="clear" w:color="auto" w:fill="FFFFFF"/>
        <w:spacing w:before="120"/>
        <w:ind w:left="10" w:right="5"/>
        <w:jc w:val="both"/>
        <w:rPr>
          <w:rFonts w:cs="Arial"/>
          <w:color w:val="000000"/>
          <w:sz w:val="20"/>
          <w:szCs w:val="20"/>
          <w:lang w:val="ro-RO"/>
        </w:rPr>
      </w:pPr>
      <w:r w:rsidRPr="0035454D">
        <w:rPr>
          <w:rFonts w:cs="Arial"/>
          <w:color w:val="000000"/>
          <w:sz w:val="20"/>
          <w:szCs w:val="20"/>
          <w:lang w:val="ro-RO"/>
        </w:rPr>
        <w:t>În cazul unor circumstanţe, care reprezintă ameninţări posibile pentru independenţa Auditorului Extern, Consiliul de Administraţie va recomanda Adunării Generale a Acţionarilor să numească un Auditor Extern nou.</w:t>
      </w:r>
    </w:p>
    <w:p w:rsidR="005F7DBD" w:rsidRPr="0035454D" w:rsidRDefault="005F7DBD" w:rsidP="0035454D">
      <w:pPr>
        <w:shd w:val="clear" w:color="auto" w:fill="FFFFFF"/>
        <w:spacing w:before="120"/>
        <w:ind w:left="5" w:right="5"/>
        <w:jc w:val="both"/>
        <w:rPr>
          <w:rFonts w:cs="Arial"/>
          <w:color w:val="000000"/>
          <w:sz w:val="20"/>
          <w:szCs w:val="20"/>
          <w:lang w:val="ro-RO"/>
        </w:rPr>
      </w:pPr>
      <w:r w:rsidRPr="0035454D">
        <w:rPr>
          <w:rFonts w:cs="Arial"/>
          <w:color w:val="000000"/>
          <w:sz w:val="20"/>
          <w:szCs w:val="20"/>
          <w:lang w:val="ro-RO"/>
        </w:rPr>
        <w:t>Comisia de Cenzori va coopera cu auditorii externi independenţi.</w:t>
      </w:r>
    </w:p>
    <w:p w:rsidR="005F7DBD" w:rsidRPr="0035454D" w:rsidRDefault="005F7DBD" w:rsidP="0035454D">
      <w:pPr>
        <w:shd w:val="clear" w:color="auto" w:fill="FFFFFF"/>
        <w:spacing w:before="120"/>
        <w:ind w:left="5"/>
        <w:jc w:val="both"/>
        <w:rPr>
          <w:rFonts w:cs="Arial"/>
          <w:color w:val="000000"/>
          <w:sz w:val="20"/>
          <w:szCs w:val="20"/>
          <w:lang w:val="ro-RO"/>
        </w:rPr>
      </w:pPr>
      <w:r w:rsidRPr="0035454D">
        <w:rPr>
          <w:rFonts w:cs="Arial"/>
          <w:color w:val="000000"/>
          <w:sz w:val="20"/>
          <w:szCs w:val="20"/>
          <w:lang w:val="ro-RO"/>
        </w:rPr>
        <w:t>Comisia de Cenzori va fi aleasă (desemnată) de către Adunarea Generală a Acţionarilor. De asemenea, ea va stabili numărul membrilor Comisiei de Cenzori, care trebuie să fie un număr impar şi nu mai mic decât trei (3). Membrii Comisie</w:t>
      </w:r>
      <w:r w:rsidR="004A151E" w:rsidRPr="0035454D">
        <w:rPr>
          <w:rFonts w:cs="Arial"/>
          <w:color w:val="000000"/>
          <w:sz w:val="20"/>
          <w:szCs w:val="20"/>
          <w:lang w:val="ro-RO"/>
        </w:rPr>
        <w:t>i</w:t>
      </w:r>
      <w:r w:rsidRPr="0035454D">
        <w:rPr>
          <w:rFonts w:cs="Arial"/>
          <w:color w:val="000000"/>
          <w:sz w:val="20"/>
          <w:szCs w:val="20"/>
          <w:lang w:val="ro-RO"/>
        </w:rPr>
        <w:t xml:space="preserve"> de Cenzori nu trebuie să activeze concomitent în cadrul Consiliului de Administraţie sau Organului Executiv. Majoritatea membrilor Comisiei de Cenzori nu trebuie să fie angajaţi ai Băncii. Mandatul membrilor Comisie</w:t>
      </w:r>
      <w:r w:rsidR="004A151E" w:rsidRPr="0035454D">
        <w:rPr>
          <w:rFonts w:cs="Arial"/>
          <w:color w:val="000000"/>
          <w:sz w:val="20"/>
          <w:szCs w:val="20"/>
          <w:lang w:val="ro-RO"/>
        </w:rPr>
        <w:t>i</w:t>
      </w:r>
      <w:r w:rsidRPr="0035454D">
        <w:rPr>
          <w:rFonts w:cs="Arial"/>
          <w:color w:val="000000"/>
          <w:sz w:val="20"/>
          <w:szCs w:val="20"/>
          <w:lang w:val="ro-RO"/>
        </w:rPr>
        <w:t xml:space="preserve"> de Cenzori poate fi retras înainte de termen sau fără un motiv anumit cu majoritatea calificată a voturilor în cadrul Adunării Generale a Acţionarilor.  </w:t>
      </w:r>
    </w:p>
    <w:p w:rsidR="005F7DBD" w:rsidRPr="0035454D" w:rsidRDefault="005F7DBD" w:rsidP="0035454D">
      <w:pPr>
        <w:shd w:val="clear" w:color="auto" w:fill="FFFFFF"/>
        <w:spacing w:before="120"/>
        <w:ind w:left="5"/>
        <w:jc w:val="both"/>
        <w:rPr>
          <w:rFonts w:cs="Arial"/>
          <w:color w:val="000000"/>
          <w:sz w:val="20"/>
          <w:szCs w:val="20"/>
          <w:lang w:val="ro-RO"/>
        </w:rPr>
      </w:pPr>
      <w:r w:rsidRPr="0035454D">
        <w:rPr>
          <w:rFonts w:cs="Arial"/>
          <w:color w:val="000000"/>
          <w:sz w:val="20"/>
          <w:szCs w:val="20"/>
          <w:lang w:val="ro-RO"/>
        </w:rPr>
        <w:t>Membrii Comisiei de Cenzori trebuie să dispună de abilităţi profesionale şi calităţi personale corespunzătoare pentru a-şi putea îndeplini sarcinile de serviciu în mod decent şi independent, în special:</w:t>
      </w:r>
    </w:p>
    <w:p w:rsidR="005F7DBD" w:rsidRPr="0035454D" w:rsidRDefault="005F7DBD" w:rsidP="0035454D">
      <w:pPr>
        <w:widowControl w:val="0"/>
        <w:numPr>
          <w:ilvl w:val="0"/>
          <w:numId w:val="11"/>
        </w:numPr>
        <w:shd w:val="clear" w:color="auto" w:fill="FFFFFF"/>
        <w:tabs>
          <w:tab w:val="clear" w:pos="720"/>
          <w:tab w:val="num" w:pos="360"/>
        </w:tabs>
        <w:autoSpaceDE w:val="0"/>
        <w:autoSpaceDN w:val="0"/>
        <w:adjustRightInd w:val="0"/>
        <w:spacing w:before="120"/>
        <w:ind w:left="360"/>
        <w:jc w:val="both"/>
        <w:rPr>
          <w:rFonts w:cs="Arial"/>
          <w:color w:val="000000"/>
          <w:sz w:val="20"/>
          <w:szCs w:val="20"/>
          <w:lang w:val="ro-RO"/>
        </w:rPr>
      </w:pPr>
      <w:r w:rsidRPr="0035454D">
        <w:rPr>
          <w:rFonts w:cs="Arial"/>
          <w:color w:val="000000"/>
          <w:sz w:val="20"/>
          <w:szCs w:val="20"/>
          <w:lang w:val="ro-RO"/>
        </w:rPr>
        <w:t>independenţă faţă de Comitetul de Conducere,</w:t>
      </w:r>
    </w:p>
    <w:p w:rsidR="005F7DBD" w:rsidRPr="0035454D" w:rsidRDefault="005F7DBD" w:rsidP="0035454D">
      <w:pPr>
        <w:widowControl w:val="0"/>
        <w:numPr>
          <w:ilvl w:val="0"/>
          <w:numId w:val="11"/>
        </w:numPr>
        <w:shd w:val="clear" w:color="auto" w:fill="FFFFFF"/>
        <w:tabs>
          <w:tab w:val="clear" w:pos="720"/>
          <w:tab w:val="num" w:pos="360"/>
        </w:tabs>
        <w:autoSpaceDE w:val="0"/>
        <w:autoSpaceDN w:val="0"/>
        <w:adjustRightInd w:val="0"/>
        <w:spacing w:before="120"/>
        <w:ind w:left="360"/>
        <w:jc w:val="both"/>
        <w:rPr>
          <w:rFonts w:cs="Arial"/>
          <w:color w:val="000000"/>
          <w:sz w:val="20"/>
          <w:szCs w:val="20"/>
          <w:lang w:val="ro-RO"/>
        </w:rPr>
      </w:pPr>
      <w:r w:rsidRPr="0035454D">
        <w:rPr>
          <w:rFonts w:cs="Arial"/>
          <w:color w:val="000000"/>
          <w:sz w:val="20"/>
          <w:szCs w:val="20"/>
          <w:lang w:val="ro-RO"/>
        </w:rPr>
        <w:t>timp disponibil pentru a activa în cadrul Comisiei,</w:t>
      </w:r>
    </w:p>
    <w:p w:rsidR="005F7DBD" w:rsidRPr="0035454D" w:rsidRDefault="005F7DBD" w:rsidP="0035454D">
      <w:pPr>
        <w:widowControl w:val="0"/>
        <w:numPr>
          <w:ilvl w:val="0"/>
          <w:numId w:val="11"/>
        </w:numPr>
        <w:shd w:val="clear" w:color="auto" w:fill="FFFFFF"/>
        <w:tabs>
          <w:tab w:val="clear" w:pos="720"/>
          <w:tab w:val="num" w:pos="360"/>
        </w:tabs>
        <w:autoSpaceDE w:val="0"/>
        <w:autoSpaceDN w:val="0"/>
        <w:adjustRightInd w:val="0"/>
        <w:spacing w:before="120"/>
        <w:ind w:left="360"/>
        <w:jc w:val="both"/>
        <w:rPr>
          <w:rFonts w:cs="Arial"/>
          <w:color w:val="000000"/>
          <w:sz w:val="20"/>
          <w:szCs w:val="20"/>
          <w:lang w:val="ro-RO"/>
        </w:rPr>
      </w:pPr>
      <w:r w:rsidRPr="0035454D">
        <w:rPr>
          <w:rFonts w:cs="Arial"/>
          <w:color w:val="000000"/>
          <w:sz w:val="20"/>
          <w:szCs w:val="20"/>
          <w:lang w:val="ro-RO"/>
        </w:rPr>
        <w:t>spectru larg de cunoştinţe profesionale,</w:t>
      </w:r>
    </w:p>
    <w:p w:rsidR="005F7DBD" w:rsidRPr="0035454D" w:rsidRDefault="005F7DBD" w:rsidP="0035454D">
      <w:pPr>
        <w:widowControl w:val="0"/>
        <w:numPr>
          <w:ilvl w:val="0"/>
          <w:numId w:val="11"/>
        </w:numPr>
        <w:shd w:val="clear" w:color="auto" w:fill="FFFFFF"/>
        <w:tabs>
          <w:tab w:val="clear" w:pos="720"/>
          <w:tab w:val="num" w:pos="360"/>
        </w:tabs>
        <w:autoSpaceDE w:val="0"/>
        <w:autoSpaceDN w:val="0"/>
        <w:adjustRightInd w:val="0"/>
        <w:spacing w:before="120"/>
        <w:ind w:left="360"/>
        <w:jc w:val="both"/>
        <w:rPr>
          <w:rFonts w:cs="Arial"/>
          <w:color w:val="000000"/>
          <w:sz w:val="20"/>
          <w:szCs w:val="20"/>
          <w:lang w:val="ro-RO"/>
        </w:rPr>
      </w:pPr>
      <w:r w:rsidRPr="0035454D">
        <w:rPr>
          <w:rFonts w:cs="Arial"/>
          <w:color w:val="000000"/>
          <w:sz w:val="20"/>
          <w:szCs w:val="20"/>
          <w:lang w:val="ro-RO"/>
        </w:rPr>
        <w:t>cunoştinţe în domeniul activităţilor bancare,</w:t>
      </w:r>
    </w:p>
    <w:p w:rsidR="005F7DBD" w:rsidRPr="0035454D" w:rsidRDefault="005F7DBD" w:rsidP="0035454D">
      <w:pPr>
        <w:widowControl w:val="0"/>
        <w:numPr>
          <w:ilvl w:val="0"/>
          <w:numId w:val="11"/>
        </w:numPr>
        <w:shd w:val="clear" w:color="auto" w:fill="FFFFFF"/>
        <w:tabs>
          <w:tab w:val="clear" w:pos="720"/>
          <w:tab w:val="num" w:pos="360"/>
        </w:tabs>
        <w:autoSpaceDE w:val="0"/>
        <w:autoSpaceDN w:val="0"/>
        <w:adjustRightInd w:val="0"/>
        <w:spacing w:before="120"/>
        <w:ind w:left="360"/>
        <w:jc w:val="both"/>
        <w:rPr>
          <w:rFonts w:cs="Arial"/>
          <w:color w:val="000000"/>
          <w:sz w:val="20"/>
          <w:szCs w:val="20"/>
          <w:lang w:val="ro-RO"/>
        </w:rPr>
      </w:pPr>
      <w:r w:rsidRPr="0035454D">
        <w:rPr>
          <w:rFonts w:cs="Arial"/>
          <w:color w:val="000000"/>
          <w:sz w:val="20"/>
          <w:szCs w:val="20"/>
          <w:lang w:val="ro-RO"/>
        </w:rPr>
        <w:t>cunoştinţe în domeniul finanţelor, contabilităţii şi auditului în legătură cu activităţile bancare.</w:t>
      </w:r>
    </w:p>
    <w:p w:rsidR="005F7DBD" w:rsidRPr="0035454D" w:rsidRDefault="005F7DBD" w:rsidP="0035454D">
      <w:pPr>
        <w:shd w:val="clear" w:color="auto" w:fill="FFFFFF"/>
        <w:spacing w:before="120"/>
        <w:ind w:left="5" w:right="5"/>
        <w:jc w:val="both"/>
        <w:rPr>
          <w:rFonts w:cs="Arial"/>
          <w:color w:val="000000"/>
          <w:sz w:val="20"/>
          <w:szCs w:val="20"/>
          <w:lang w:val="ro-RO"/>
        </w:rPr>
      </w:pPr>
      <w:r w:rsidRPr="0035454D">
        <w:rPr>
          <w:rFonts w:cs="Arial"/>
          <w:color w:val="000000"/>
          <w:sz w:val="20"/>
          <w:szCs w:val="20"/>
          <w:lang w:val="ro-RO"/>
        </w:rPr>
        <w:t>Cel puţin unul din membrii Comisiei de Cenzori trebuie să fie un expert contabil sau financiar independent.</w:t>
      </w:r>
    </w:p>
    <w:p w:rsidR="005F7DBD" w:rsidRPr="0035454D" w:rsidRDefault="005F7DBD" w:rsidP="0035454D">
      <w:pPr>
        <w:shd w:val="clear" w:color="auto" w:fill="FFFFFF"/>
        <w:spacing w:before="120"/>
        <w:ind w:left="5" w:right="5"/>
        <w:jc w:val="both"/>
        <w:rPr>
          <w:rFonts w:cs="Arial"/>
          <w:color w:val="000000"/>
          <w:sz w:val="20"/>
          <w:szCs w:val="20"/>
          <w:lang w:val="ro-RO"/>
        </w:rPr>
      </w:pPr>
      <w:r w:rsidRPr="0035454D">
        <w:rPr>
          <w:rFonts w:cs="Arial"/>
          <w:color w:val="000000"/>
          <w:sz w:val="20"/>
          <w:szCs w:val="20"/>
          <w:lang w:val="ro-RO"/>
        </w:rPr>
        <w:t>Preşedintele Comisie</w:t>
      </w:r>
      <w:r w:rsidR="004A151E" w:rsidRPr="0035454D">
        <w:rPr>
          <w:rFonts w:cs="Arial"/>
          <w:color w:val="000000"/>
          <w:sz w:val="20"/>
          <w:szCs w:val="20"/>
          <w:lang w:val="ro-RO"/>
        </w:rPr>
        <w:t>i</w:t>
      </w:r>
      <w:r w:rsidRPr="0035454D">
        <w:rPr>
          <w:rFonts w:cs="Arial"/>
          <w:color w:val="000000"/>
          <w:sz w:val="20"/>
          <w:szCs w:val="20"/>
          <w:lang w:val="ro-RO"/>
        </w:rPr>
        <w:t xml:space="preserve"> de Cenzori nu trebuie să fi fost membru al Comitetului de Conducere al Băncii pe parcursul a cel puţin trei (3) ani din momentul încheierii activităţii sale. Majoritatea membrilor comisiei nu trebuie să aibă în componenţa sa foşti membri ai Comitetului de Conducere al Băncii, a căror activitate s-a încheiat cu cel puţin trei (3) ani în urmă.</w:t>
      </w:r>
    </w:p>
    <w:p w:rsidR="005F7DBD" w:rsidRPr="0035454D" w:rsidRDefault="005F7DBD" w:rsidP="0035454D">
      <w:pPr>
        <w:shd w:val="clear" w:color="auto" w:fill="FFFFFF"/>
        <w:spacing w:before="120"/>
        <w:ind w:left="5" w:right="5"/>
        <w:jc w:val="both"/>
        <w:rPr>
          <w:rFonts w:cs="Arial"/>
          <w:color w:val="000000"/>
          <w:sz w:val="20"/>
          <w:szCs w:val="20"/>
          <w:lang w:val="ro-RO"/>
        </w:rPr>
      </w:pPr>
      <w:r w:rsidRPr="0035454D">
        <w:rPr>
          <w:rFonts w:cs="Arial"/>
          <w:color w:val="000000"/>
          <w:sz w:val="20"/>
          <w:szCs w:val="20"/>
          <w:lang w:val="ro-RO"/>
        </w:rPr>
        <w:t xml:space="preserve">Adunarea Generală a Acţionarilor poate decide să delege atribuţiile Comisiei de Cenzori unei organizaţii licenţiate de audit. Decizia cu privire la delegarea atribuţiilor va include numele companiei de audit selectate, perioada delegării şi mărimea compensaţiei pentru serviciile prestate.    </w:t>
      </w:r>
    </w:p>
    <w:p w:rsidR="005F7DBD" w:rsidRPr="0035454D" w:rsidRDefault="005F7DBD" w:rsidP="0035454D">
      <w:pPr>
        <w:shd w:val="clear" w:color="auto" w:fill="FFFFFF"/>
        <w:spacing w:before="120"/>
        <w:ind w:left="5"/>
        <w:jc w:val="both"/>
        <w:rPr>
          <w:rFonts w:cs="Arial"/>
          <w:color w:val="000000"/>
          <w:sz w:val="20"/>
          <w:szCs w:val="20"/>
          <w:lang w:val="ro-RO"/>
        </w:rPr>
      </w:pPr>
      <w:r w:rsidRPr="0035454D">
        <w:rPr>
          <w:rFonts w:cs="Arial"/>
          <w:color w:val="000000"/>
          <w:sz w:val="20"/>
          <w:szCs w:val="20"/>
          <w:lang w:val="ro-RO"/>
        </w:rPr>
        <w:t xml:space="preserve">Comisia de Cenzori trebuie să colaboreze cu auditorii interni şi externi chiar şi în lipsa Comitetului de Conducere şi să asigure un schimb de opinii continuu şi eficient. </w:t>
      </w:r>
    </w:p>
    <w:p w:rsidR="005F7DBD" w:rsidRPr="0035454D" w:rsidRDefault="005F7DBD" w:rsidP="0035454D">
      <w:pPr>
        <w:shd w:val="clear" w:color="auto" w:fill="FFFFFF"/>
        <w:spacing w:before="120"/>
        <w:ind w:left="5"/>
        <w:jc w:val="both"/>
        <w:rPr>
          <w:rFonts w:cs="Arial"/>
          <w:color w:val="000000"/>
          <w:sz w:val="20"/>
          <w:szCs w:val="20"/>
          <w:lang w:val="ro-RO"/>
        </w:rPr>
      </w:pPr>
      <w:r w:rsidRPr="0035454D">
        <w:rPr>
          <w:rFonts w:cs="Arial"/>
          <w:color w:val="000000"/>
          <w:sz w:val="20"/>
          <w:szCs w:val="20"/>
          <w:lang w:val="ro-RO"/>
        </w:rPr>
        <w:t xml:space="preserve">Responsabilităţile sale de bază sunt descrise în Statutul Băncii şi în Regulamentul Comisiei de Cenzori. </w:t>
      </w:r>
    </w:p>
    <w:p w:rsidR="005F7DBD" w:rsidRPr="00D84A21" w:rsidRDefault="005F7DBD" w:rsidP="0035454D">
      <w:pPr>
        <w:spacing w:before="120"/>
        <w:jc w:val="both"/>
        <w:rPr>
          <w:rFonts w:cs="Arial"/>
          <w:color w:val="000000"/>
          <w:sz w:val="24"/>
          <w:szCs w:val="24"/>
          <w:lang w:val="ro-RO"/>
        </w:rPr>
      </w:pPr>
      <w:r w:rsidRPr="0035454D">
        <w:rPr>
          <w:rFonts w:cs="Arial"/>
          <w:color w:val="000000"/>
          <w:sz w:val="20"/>
          <w:szCs w:val="20"/>
          <w:lang w:val="ro-RO"/>
        </w:rPr>
        <w:t>În decurs de 4 luni din momentul încheierii anului financiar, Banca va face publice, în ziare de circuit general</w:t>
      </w:r>
      <w:r w:rsidR="00D70238" w:rsidRPr="0035454D">
        <w:rPr>
          <w:rFonts w:cs="Arial"/>
          <w:color w:val="000000"/>
          <w:sz w:val="20"/>
          <w:szCs w:val="20"/>
          <w:lang w:val="ro-RO"/>
        </w:rPr>
        <w:t xml:space="preserve"> </w:t>
      </w:r>
      <w:r w:rsidR="00110DDF" w:rsidRPr="0035454D">
        <w:rPr>
          <w:rFonts w:cs="Arial"/>
          <w:color w:val="000000"/>
          <w:sz w:val="20"/>
          <w:szCs w:val="20"/>
          <w:lang w:val="ro-RO"/>
        </w:rPr>
        <w:t>şi</w:t>
      </w:r>
      <w:r w:rsidR="00D70238" w:rsidRPr="0035454D">
        <w:rPr>
          <w:rFonts w:cs="Arial"/>
          <w:color w:val="000000"/>
          <w:sz w:val="20"/>
          <w:szCs w:val="20"/>
          <w:lang w:val="ro-RO"/>
        </w:rPr>
        <w:t xml:space="preserve"> în oficiile</w:t>
      </w:r>
      <w:r w:rsidRPr="0035454D">
        <w:rPr>
          <w:rFonts w:cs="Arial"/>
          <w:color w:val="000000"/>
          <w:sz w:val="20"/>
          <w:szCs w:val="20"/>
          <w:lang w:val="ro-RO"/>
        </w:rPr>
        <w:t xml:space="preserve">, acolo unde îşi are Banca </w:t>
      </w:r>
      <w:r w:rsidR="00D70238" w:rsidRPr="0035454D">
        <w:rPr>
          <w:rFonts w:cs="Arial"/>
          <w:color w:val="000000"/>
          <w:sz w:val="20"/>
          <w:szCs w:val="20"/>
          <w:lang w:val="ro-RO"/>
        </w:rPr>
        <w:t>filiale şi agenţii</w:t>
      </w:r>
      <w:r w:rsidRPr="0035454D">
        <w:rPr>
          <w:rFonts w:cs="Arial"/>
          <w:color w:val="000000"/>
          <w:sz w:val="20"/>
          <w:szCs w:val="20"/>
          <w:lang w:val="ro-RO"/>
        </w:rPr>
        <w:t xml:space="preserve">, bilanţul contabil, opinia </w:t>
      </w:r>
      <w:r w:rsidRPr="0035454D">
        <w:rPr>
          <w:rFonts w:cs="Arial"/>
          <w:color w:val="000000"/>
          <w:sz w:val="20"/>
          <w:szCs w:val="20"/>
          <w:lang w:val="ro-RO"/>
        </w:rPr>
        <w:lastRenderedPageBreak/>
        <w:t>auditului extern şi raportul financiar anual şi va pune la dispoziţia publicului exemplare ale acestor documente</w:t>
      </w:r>
      <w:r w:rsidRPr="00D84A21">
        <w:rPr>
          <w:rFonts w:cs="Arial"/>
          <w:color w:val="000000"/>
          <w:sz w:val="24"/>
          <w:szCs w:val="24"/>
          <w:lang w:val="ro-RO"/>
        </w:rPr>
        <w:t>.</w:t>
      </w:r>
    </w:p>
    <w:p w:rsidR="005F7DBD" w:rsidRPr="00D84A21" w:rsidRDefault="005F7DBD" w:rsidP="009E113E">
      <w:pPr>
        <w:numPr>
          <w:ilvl w:val="1"/>
          <w:numId w:val="7"/>
        </w:numPr>
        <w:shd w:val="clear" w:color="auto" w:fill="FFFFFF"/>
        <w:spacing w:before="360" w:after="240"/>
        <w:ind w:left="403" w:hanging="389"/>
        <w:jc w:val="both"/>
        <w:outlineLvl w:val="1"/>
        <w:rPr>
          <w:rFonts w:cs="Arial"/>
          <w:b/>
          <w:bCs/>
          <w:color w:val="000000"/>
          <w:sz w:val="24"/>
          <w:szCs w:val="24"/>
          <w:lang w:val="ro-RO"/>
        </w:rPr>
      </w:pPr>
      <w:bookmarkStart w:id="9" w:name="_Toc417045726"/>
      <w:r w:rsidRPr="00D84A21">
        <w:rPr>
          <w:rFonts w:cs="Arial"/>
          <w:b/>
          <w:bCs/>
          <w:color w:val="000000"/>
          <w:sz w:val="24"/>
          <w:szCs w:val="24"/>
          <w:lang w:val="ro-RO"/>
        </w:rPr>
        <w:t>Auditorii Intern</w:t>
      </w:r>
      <w:r w:rsidR="003C4D4E" w:rsidRPr="00D84A21">
        <w:rPr>
          <w:rFonts w:cs="Arial"/>
          <w:b/>
          <w:bCs/>
          <w:color w:val="000000"/>
          <w:sz w:val="24"/>
          <w:szCs w:val="24"/>
          <w:lang w:val="ro-RO"/>
        </w:rPr>
        <w:t>i</w:t>
      </w:r>
      <w:bookmarkEnd w:id="9"/>
    </w:p>
    <w:p w:rsidR="005F7DBD" w:rsidRPr="0035454D" w:rsidRDefault="005F7DBD" w:rsidP="0035454D">
      <w:pPr>
        <w:shd w:val="clear" w:color="auto" w:fill="FFFFFF"/>
        <w:spacing w:before="120"/>
        <w:ind w:left="14" w:right="5"/>
        <w:jc w:val="both"/>
        <w:rPr>
          <w:rFonts w:cs="Arial"/>
          <w:color w:val="000000"/>
          <w:sz w:val="20"/>
          <w:szCs w:val="20"/>
          <w:lang w:val="ro-RO"/>
        </w:rPr>
      </w:pPr>
      <w:r w:rsidRPr="0035454D">
        <w:rPr>
          <w:rFonts w:cs="Arial"/>
          <w:color w:val="000000"/>
          <w:sz w:val="20"/>
          <w:szCs w:val="20"/>
          <w:lang w:val="ro-RO"/>
        </w:rPr>
        <w:t xml:space="preserve">Obligaţia auditorilor interni este de a desfăşura controale interne şi de a verifica dacă activitatea corespunde regulamentelor, </w:t>
      </w:r>
      <w:r w:rsidR="00D70238" w:rsidRPr="0035454D">
        <w:rPr>
          <w:rFonts w:cs="Arial"/>
          <w:color w:val="000000"/>
          <w:sz w:val="20"/>
          <w:szCs w:val="20"/>
          <w:lang w:val="ro-RO"/>
        </w:rPr>
        <w:t>politicilor</w:t>
      </w:r>
      <w:r w:rsidRPr="0035454D">
        <w:rPr>
          <w:rFonts w:cs="Arial"/>
          <w:color w:val="000000"/>
          <w:sz w:val="20"/>
          <w:szCs w:val="20"/>
          <w:lang w:val="ro-RO"/>
        </w:rPr>
        <w:t xml:space="preserve"> şi recomandărilor în vigoare. Auditorii interni îşi vor prezenta concluziile direct Comitetului de Audit sau Comitetului de Conducere al Băncii.</w:t>
      </w:r>
    </w:p>
    <w:p w:rsidR="005F7DBD" w:rsidRPr="0035454D" w:rsidRDefault="005F7DBD" w:rsidP="0035454D">
      <w:pPr>
        <w:shd w:val="clear" w:color="auto" w:fill="FFFFFF"/>
        <w:spacing w:before="120"/>
        <w:ind w:left="14" w:right="5"/>
        <w:jc w:val="both"/>
        <w:rPr>
          <w:rFonts w:cs="Arial"/>
          <w:color w:val="000000"/>
          <w:sz w:val="20"/>
          <w:szCs w:val="20"/>
          <w:lang w:val="ro-RO"/>
        </w:rPr>
      </w:pPr>
      <w:r w:rsidRPr="0035454D">
        <w:rPr>
          <w:rFonts w:cs="Arial"/>
          <w:color w:val="000000"/>
          <w:sz w:val="20"/>
          <w:szCs w:val="20"/>
          <w:lang w:val="ro-RO"/>
        </w:rPr>
        <w:t xml:space="preserve">Consiliul de Administraţie va aproba planul anual de activitate al auditorilor interni, va analiza rezultatele acestora şi va monitoriza implementarea recomandărilor acestora. </w:t>
      </w:r>
    </w:p>
    <w:p w:rsidR="005F7DBD" w:rsidRPr="0035454D" w:rsidRDefault="005F7DBD" w:rsidP="0035454D">
      <w:pPr>
        <w:shd w:val="clear" w:color="auto" w:fill="FFFFFF"/>
        <w:spacing w:before="120"/>
        <w:ind w:left="10" w:right="14"/>
        <w:jc w:val="both"/>
        <w:rPr>
          <w:rFonts w:cs="Arial"/>
          <w:color w:val="000000"/>
          <w:sz w:val="20"/>
          <w:szCs w:val="20"/>
          <w:lang w:val="ro-RO"/>
        </w:rPr>
      </w:pPr>
      <w:r w:rsidRPr="0035454D">
        <w:rPr>
          <w:rFonts w:cs="Arial"/>
          <w:color w:val="000000"/>
          <w:sz w:val="20"/>
          <w:szCs w:val="20"/>
          <w:lang w:val="ro-RO"/>
        </w:rPr>
        <w:t>Comitetul de Audit şi Consiliul de Administraţie trebuie să participe eficient în procesul de planificare a activităţilor auditorilor interni.</w:t>
      </w:r>
    </w:p>
    <w:p w:rsidR="005F7DBD" w:rsidRPr="00D84A21" w:rsidRDefault="005F7DBD" w:rsidP="0035454D">
      <w:pPr>
        <w:shd w:val="clear" w:color="auto" w:fill="FFFFFF"/>
        <w:spacing w:before="120"/>
        <w:ind w:left="14"/>
        <w:jc w:val="both"/>
        <w:rPr>
          <w:rFonts w:cs="Arial"/>
          <w:color w:val="000000"/>
          <w:sz w:val="24"/>
          <w:szCs w:val="24"/>
          <w:lang w:val="ro-RO"/>
        </w:rPr>
      </w:pPr>
      <w:r w:rsidRPr="0035454D">
        <w:rPr>
          <w:rFonts w:cs="Arial"/>
          <w:color w:val="000000"/>
          <w:sz w:val="20"/>
          <w:szCs w:val="20"/>
          <w:lang w:val="ro-RO"/>
        </w:rPr>
        <w:t>Preşedintele Comitetului de Conducere este responsabil pentru elaborarea unui sistem de control intern în scopul stabilirii şi verificării exacte, concrete şi complete a fluxului de informaţie cu privire la organizarea Băncii</w:t>
      </w:r>
      <w:r w:rsidRPr="00D84A21">
        <w:rPr>
          <w:rFonts w:cs="Arial"/>
          <w:color w:val="000000"/>
          <w:sz w:val="24"/>
          <w:szCs w:val="24"/>
          <w:lang w:val="ro-RO"/>
        </w:rPr>
        <w:t xml:space="preserve">. </w:t>
      </w:r>
    </w:p>
    <w:p w:rsidR="005F7DBD" w:rsidRPr="00E12E9C" w:rsidRDefault="005F7DBD" w:rsidP="009E113E">
      <w:pPr>
        <w:numPr>
          <w:ilvl w:val="0"/>
          <w:numId w:val="7"/>
        </w:numPr>
        <w:shd w:val="clear" w:color="auto" w:fill="FFFFFF"/>
        <w:spacing w:before="360" w:after="240"/>
        <w:ind w:left="374"/>
        <w:jc w:val="both"/>
        <w:outlineLvl w:val="0"/>
        <w:rPr>
          <w:rFonts w:cs="Arial"/>
          <w:b/>
          <w:bCs/>
          <w:color w:val="000000"/>
          <w:spacing w:val="-6"/>
          <w:sz w:val="24"/>
          <w:szCs w:val="24"/>
          <w:lang w:val="ro-RO"/>
        </w:rPr>
      </w:pPr>
      <w:bookmarkStart w:id="10" w:name="_Toc417045727"/>
      <w:r w:rsidRPr="00E12E9C">
        <w:rPr>
          <w:rFonts w:cs="Arial"/>
          <w:b/>
          <w:bCs/>
          <w:color w:val="000000"/>
          <w:spacing w:val="-6"/>
          <w:sz w:val="24"/>
          <w:szCs w:val="24"/>
          <w:lang w:val="ro-RO"/>
        </w:rPr>
        <w:t>Părţile interesate</w:t>
      </w:r>
      <w:bookmarkEnd w:id="10"/>
    </w:p>
    <w:p w:rsidR="005F7DBD" w:rsidRPr="0035454D" w:rsidRDefault="005F7DBD" w:rsidP="0035454D">
      <w:pPr>
        <w:shd w:val="clear" w:color="auto" w:fill="FFFFFF"/>
        <w:spacing w:before="120"/>
        <w:ind w:left="5"/>
        <w:jc w:val="both"/>
        <w:outlineLvl w:val="0"/>
        <w:rPr>
          <w:rFonts w:cs="Arial"/>
          <w:color w:val="000000"/>
          <w:sz w:val="20"/>
          <w:szCs w:val="20"/>
          <w:lang w:val="ro-RO"/>
        </w:rPr>
      </w:pPr>
      <w:bookmarkStart w:id="11" w:name="_Toc271814118"/>
      <w:bookmarkStart w:id="12" w:name="_Toc272138349"/>
      <w:bookmarkStart w:id="13" w:name="_Toc272227060"/>
      <w:bookmarkStart w:id="14" w:name="_Toc417045728"/>
      <w:r w:rsidRPr="0035454D">
        <w:rPr>
          <w:rFonts w:cs="Arial"/>
          <w:color w:val="000000"/>
          <w:sz w:val="20"/>
          <w:szCs w:val="20"/>
          <w:lang w:val="ro-RO"/>
        </w:rPr>
        <w:t>În prezentul Cod, părţi interesate vor fi considerate orice persoane care îşi asumă riscuri directe sau indirecte cu privire la Bancă şi în legătura cu aceasta. Pe lângă acţionarii Băncii, părţi interesate pot fi angajaţi, clienţi, furnizori, debitori ai Băncii, precum şi organe locale şi din administraţia de stat.</w:t>
      </w:r>
      <w:bookmarkEnd w:id="11"/>
      <w:bookmarkEnd w:id="12"/>
      <w:bookmarkEnd w:id="13"/>
      <w:bookmarkEnd w:id="14"/>
    </w:p>
    <w:p w:rsidR="005F7DBD" w:rsidRPr="0035454D" w:rsidRDefault="005F7DBD" w:rsidP="0035454D">
      <w:pPr>
        <w:shd w:val="clear" w:color="auto" w:fill="FFFFFF"/>
        <w:spacing w:before="120"/>
        <w:ind w:left="10" w:right="5"/>
        <w:jc w:val="both"/>
        <w:rPr>
          <w:rFonts w:cs="Arial"/>
          <w:color w:val="000000"/>
          <w:sz w:val="20"/>
          <w:szCs w:val="20"/>
          <w:lang w:val="ro-RO"/>
        </w:rPr>
      </w:pPr>
      <w:r w:rsidRPr="0035454D">
        <w:rPr>
          <w:rFonts w:cs="Arial"/>
          <w:color w:val="000000"/>
          <w:sz w:val="20"/>
          <w:szCs w:val="20"/>
          <w:lang w:val="ro-RO"/>
        </w:rPr>
        <w:t>Comitetul de Conducere are responsabilitatea de a asigura menţinerea unor relaţii transparente şi calitative între Bancă şi părţile interesate. De asemenea, acesta va asigura că Banca respectă toate drepturile părţilor interesate şi cele mai bune practici profesionale.</w:t>
      </w:r>
    </w:p>
    <w:p w:rsidR="005F7DBD" w:rsidRPr="00D84A21" w:rsidRDefault="005F7DBD" w:rsidP="0035454D">
      <w:pPr>
        <w:shd w:val="clear" w:color="auto" w:fill="FFFFFF"/>
        <w:spacing w:before="120"/>
        <w:ind w:left="10" w:right="10"/>
        <w:jc w:val="both"/>
        <w:rPr>
          <w:rFonts w:cs="Arial"/>
          <w:color w:val="000000"/>
          <w:sz w:val="24"/>
          <w:szCs w:val="24"/>
          <w:lang w:val="ro-RO"/>
        </w:rPr>
      </w:pPr>
      <w:r w:rsidRPr="0035454D">
        <w:rPr>
          <w:rFonts w:cs="Arial"/>
          <w:color w:val="000000"/>
          <w:sz w:val="20"/>
          <w:szCs w:val="20"/>
          <w:lang w:val="ro-RO"/>
        </w:rPr>
        <w:t>Nimeni nu va suporta nici un fel de consecinţe negative pentru informarea autorităţilor competente sau organismelor Băncii cu privire la faptul că Banca nu a reuşit să respecte regulamentele sau normele etice</w:t>
      </w:r>
      <w:r w:rsidRPr="00D84A21">
        <w:rPr>
          <w:rFonts w:cs="Arial"/>
          <w:color w:val="000000"/>
          <w:sz w:val="24"/>
          <w:szCs w:val="24"/>
          <w:lang w:val="ro-RO"/>
        </w:rPr>
        <w:t>.</w:t>
      </w:r>
    </w:p>
    <w:p w:rsidR="005F7DBD" w:rsidRPr="00E12E9C" w:rsidRDefault="005F7DBD" w:rsidP="009E113E">
      <w:pPr>
        <w:numPr>
          <w:ilvl w:val="0"/>
          <w:numId w:val="7"/>
        </w:numPr>
        <w:shd w:val="clear" w:color="auto" w:fill="FFFFFF"/>
        <w:spacing w:before="360" w:after="240"/>
        <w:ind w:left="374"/>
        <w:jc w:val="both"/>
        <w:outlineLvl w:val="0"/>
        <w:rPr>
          <w:rFonts w:cs="Arial"/>
          <w:b/>
          <w:bCs/>
          <w:color w:val="000000"/>
          <w:spacing w:val="-4"/>
          <w:sz w:val="24"/>
          <w:szCs w:val="24"/>
          <w:lang w:val="ro-RO"/>
        </w:rPr>
      </w:pPr>
      <w:bookmarkStart w:id="15" w:name="_Toc417045729"/>
      <w:r w:rsidRPr="00E12E9C">
        <w:rPr>
          <w:rFonts w:cs="Arial"/>
          <w:b/>
          <w:bCs/>
          <w:color w:val="000000"/>
          <w:spacing w:val="-4"/>
          <w:sz w:val="24"/>
          <w:szCs w:val="24"/>
          <w:lang w:val="ro-RO"/>
        </w:rPr>
        <w:t>Divulgarea informaţiei</w:t>
      </w:r>
      <w:bookmarkEnd w:id="15"/>
    </w:p>
    <w:p w:rsidR="005F7DBD" w:rsidRPr="0035454D" w:rsidRDefault="005F7DBD" w:rsidP="0035454D">
      <w:pPr>
        <w:shd w:val="clear" w:color="auto" w:fill="FFFFFF"/>
        <w:spacing w:before="120"/>
        <w:ind w:left="10"/>
        <w:jc w:val="both"/>
        <w:rPr>
          <w:rFonts w:cs="Arial"/>
          <w:color w:val="000000"/>
          <w:sz w:val="20"/>
          <w:szCs w:val="20"/>
          <w:lang w:val="ro-RO"/>
        </w:rPr>
      </w:pPr>
      <w:r w:rsidRPr="0035454D">
        <w:rPr>
          <w:rFonts w:cs="Arial"/>
          <w:color w:val="000000"/>
          <w:sz w:val="20"/>
          <w:szCs w:val="20"/>
          <w:lang w:val="ro-RO"/>
        </w:rPr>
        <w:t>Banca este obligată să facă publică informaţia care corespunde legii şi regulamentelor Băncii Naţionale a Moldovei.</w:t>
      </w:r>
    </w:p>
    <w:p w:rsidR="005F7DBD" w:rsidRPr="0035454D" w:rsidRDefault="005F7DBD" w:rsidP="0035454D">
      <w:pPr>
        <w:shd w:val="clear" w:color="auto" w:fill="FFFFFF"/>
        <w:spacing w:before="120"/>
        <w:ind w:left="10"/>
        <w:jc w:val="both"/>
        <w:rPr>
          <w:rFonts w:cs="Arial"/>
          <w:color w:val="000000"/>
          <w:sz w:val="20"/>
          <w:szCs w:val="20"/>
          <w:lang w:val="ro-RO"/>
        </w:rPr>
      </w:pPr>
      <w:r w:rsidRPr="0035454D">
        <w:rPr>
          <w:rFonts w:cs="Arial"/>
          <w:color w:val="000000"/>
          <w:sz w:val="20"/>
          <w:szCs w:val="20"/>
          <w:lang w:val="ro-RO"/>
        </w:rPr>
        <w:t>Mijlocul mediatic principal pentru publicarea informaţiei este site-ul web al Băncii de pe Internet, dar şi panourile informaţionale din incinta Băncii.</w:t>
      </w:r>
    </w:p>
    <w:p w:rsidR="005F7DBD" w:rsidRPr="0035454D" w:rsidRDefault="005F7DBD" w:rsidP="0035454D">
      <w:pPr>
        <w:spacing w:before="120"/>
        <w:jc w:val="both"/>
        <w:rPr>
          <w:rFonts w:cs="Arial"/>
          <w:color w:val="000000"/>
          <w:sz w:val="20"/>
          <w:szCs w:val="20"/>
          <w:lang w:val="ro-RO"/>
        </w:rPr>
      </w:pPr>
      <w:r w:rsidRPr="0035454D">
        <w:rPr>
          <w:rFonts w:cs="Arial"/>
          <w:color w:val="000000"/>
          <w:sz w:val="20"/>
          <w:szCs w:val="20"/>
          <w:lang w:val="ro-RO"/>
        </w:rPr>
        <w:t>Informaţia prezentată publicului trebuie să fie transparentă, să reflecte situaţia reală a Băncii, pentru a da posibilitatea publicului să evalueze prompt situaţia financiară a Băncii, rezultatele obţinute, activitatea operaţională şi riscurile aferente acesteia.</w:t>
      </w:r>
    </w:p>
    <w:p w:rsidR="005F7DBD" w:rsidRPr="0035454D" w:rsidRDefault="005F7DBD" w:rsidP="0035454D">
      <w:pPr>
        <w:spacing w:before="120"/>
        <w:jc w:val="both"/>
        <w:rPr>
          <w:rFonts w:cs="Arial"/>
          <w:color w:val="000000"/>
          <w:sz w:val="20"/>
          <w:szCs w:val="20"/>
          <w:lang w:val="ro-RO"/>
        </w:rPr>
      </w:pPr>
      <w:r w:rsidRPr="0035454D">
        <w:rPr>
          <w:rFonts w:cs="Arial"/>
          <w:color w:val="000000"/>
          <w:sz w:val="20"/>
          <w:szCs w:val="20"/>
          <w:lang w:val="ro-RO"/>
        </w:rPr>
        <w:t>Cele mai importante criterii ale informaţiei care contribuie la transparenţa Băncii sunt:</w:t>
      </w:r>
    </w:p>
    <w:p w:rsidR="005F7DBD" w:rsidRPr="0035454D" w:rsidRDefault="005F7DBD" w:rsidP="0035454D">
      <w:pPr>
        <w:numPr>
          <w:ilvl w:val="0"/>
          <w:numId w:val="12"/>
        </w:numPr>
        <w:tabs>
          <w:tab w:val="clear" w:pos="720"/>
          <w:tab w:val="num" w:pos="360"/>
        </w:tabs>
        <w:autoSpaceDE w:val="0"/>
        <w:autoSpaceDN w:val="0"/>
        <w:adjustRightInd w:val="0"/>
        <w:spacing w:before="120"/>
        <w:ind w:left="360"/>
        <w:jc w:val="both"/>
        <w:rPr>
          <w:rFonts w:cs="Arial"/>
          <w:color w:val="000000"/>
          <w:sz w:val="20"/>
          <w:szCs w:val="20"/>
          <w:lang w:val="ro-RO"/>
        </w:rPr>
      </w:pPr>
      <w:r w:rsidRPr="0035454D">
        <w:rPr>
          <w:rFonts w:cs="Arial"/>
          <w:color w:val="000000"/>
          <w:sz w:val="20"/>
          <w:szCs w:val="20"/>
          <w:lang w:val="ro-RO"/>
        </w:rPr>
        <w:t>Caracterul exhaustiv – prezentarea unei informaţii complete, consolidate, care poate fi evaluată în baza unei serii de activităţi operaţionale;</w:t>
      </w:r>
    </w:p>
    <w:p w:rsidR="005F7DBD" w:rsidRPr="0035454D" w:rsidRDefault="005F7DBD" w:rsidP="0035454D">
      <w:pPr>
        <w:numPr>
          <w:ilvl w:val="0"/>
          <w:numId w:val="12"/>
        </w:numPr>
        <w:tabs>
          <w:tab w:val="clear" w:pos="720"/>
          <w:tab w:val="num" w:pos="360"/>
        </w:tabs>
        <w:autoSpaceDE w:val="0"/>
        <w:autoSpaceDN w:val="0"/>
        <w:adjustRightInd w:val="0"/>
        <w:spacing w:before="120"/>
        <w:ind w:left="360"/>
        <w:jc w:val="both"/>
        <w:rPr>
          <w:rFonts w:cs="Arial"/>
          <w:color w:val="000000"/>
          <w:sz w:val="20"/>
          <w:szCs w:val="20"/>
          <w:lang w:val="ro-RO"/>
        </w:rPr>
      </w:pPr>
      <w:r w:rsidRPr="0035454D">
        <w:rPr>
          <w:rFonts w:cs="Arial"/>
          <w:color w:val="000000"/>
          <w:sz w:val="20"/>
          <w:szCs w:val="20"/>
          <w:lang w:val="ro-RO"/>
        </w:rPr>
        <w:t>Relevanţă şi punctualitate – prezentarea unei informaţii relevante şi actuale, care îi este necesară publicului în procesul de luare a deciziilor;</w:t>
      </w:r>
    </w:p>
    <w:p w:rsidR="005F7DBD" w:rsidRPr="0035454D" w:rsidRDefault="005F7DBD" w:rsidP="0035454D">
      <w:pPr>
        <w:numPr>
          <w:ilvl w:val="0"/>
          <w:numId w:val="12"/>
        </w:numPr>
        <w:tabs>
          <w:tab w:val="clear" w:pos="720"/>
          <w:tab w:val="num" w:pos="360"/>
        </w:tabs>
        <w:autoSpaceDE w:val="0"/>
        <w:autoSpaceDN w:val="0"/>
        <w:adjustRightInd w:val="0"/>
        <w:spacing w:before="120"/>
        <w:ind w:left="360"/>
        <w:jc w:val="both"/>
        <w:rPr>
          <w:rFonts w:cs="Arial"/>
          <w:color w:val="000000"/>
          <w:sz w:val="20"/>
          <w:szCs w:val="20"/>
          <w:lang w:val="ro-RO"/>
        </w:rPr>
      </w:pPr>
      <w:r w:rsidRPr="0035454D">
        <w:rPr>
          <w:rFonts w:cs="Arial"/>
          <w:color w:val="000000"/>
          <w:sz w:val="20"/>
          <w:szCs w:val="20"/>
          <w:lang w:val="ro-RO"/>
        </w:rPr>
        <w:t>Siguranţă – prezentarea unei informaţii sigure, uşor de verificat, neutre şi depline, care ar reflecta esenţa economică a evenimentelor şi tranzacţiilor;</w:t>
      </w:r>
    </w:p>
    <w:p w:rsidR="005F7DBD" w:rsidRPr="0035454D" w:rsidRDefault="005F7DBD" w:rsidP="0035454D">
      <w:pPr>
        <w:numPr>
          <w:ilvl w:val="0"/>
          <w:numId w:val="12"/>
        </w:numPr>
        <w:tabs>
          <w:tab w:val="clear" w:pos="720"/>
          <w:tab w:val="num" w:pos="360"/>
        </w:tabs>
        <w:autoSpaceDE w:val="0"/>
        <w:autoSpaceDN w:val="0"/>
        <w:adjustRightInd w:val="0"/>
        <w:spacing w:before="120"/>
        <w:ind w:left="360"/>
        <w:jc w:val="both"/>
        <w:rPr>
          <w:rFonts w:cs="Arial"/>
          <w:color w:val="000000"/>
          <w:sz w:val="20"/>
          <w:szCs w:val="20"/>
          <w:lang w:val="ro-RO"/>
        </w:rPr>
      </w:pPr>
      <w:r w:rsidRPr="0035454D">
        <w:rPr>
          <w:rFonts w:cs="Arial"/>
          <w:color w:val="000000"/>
          <w:sz w:val="20"/>
          <w:szCs w:val="20"/>
          <w:lang w:val="ro-RO"/>
        </w:rPr>
        <w:t>Comparabilitate – prezentarea informaţiei cu scopul determinării tendinţelor dinamice a datelor;</w:t>
      </w:r>
    </w:p>
    <w:p w:rsidR="005F7DBD" w:rsidRPr="0035454D" w:rsidRDefault="005F7DBD" w:rsidP="0035454D">
      <w:pPr>
        <w:numPr>
          <w:ilvl w:val="0"/>
          <w:numId w:val="12"/>
        </w:numPr>
        <w:tabs>
          <w:tab w:val="clear" w:pos="720"/>
          <w:tab w:val="num" w:pos="360"/>
        </w:tabs>
        <w:autoSpaceDE w:val="0"/>
        <w:autoSpaceDN w:val="0"/>
        <w:adjustRightInd w:val="0"/>
        <w:spacing w:before="120"/>
        <w:ind w:left="360"/>
        <w:jc w:val="both"/>
        <w:rPr>
          <w:rFonts w:cs="Arial"/>
          <w:color w:val="000000"/>
          <w:sz w:val="20"/>
          <w:szCs w:val="20"/>
          <w:lang w:val="ro-RO"/>
        </w:rPr>
      </w:pPr>
      <w:r w:rsidRPr="0035454D">
        <w:rPr>
          <w:rFonts w:cs="Arial"/>
          <w:color w:val="000000"/>
          <w:sz w:val="20"/>
          <w:szCs w:val="20"/>
          <w:lang w:val="ro-RO"/>
        </w:rPr>
        <w:lastRenderedPageBreak/>
        <w:t>Materialitate – prezentarea informaţiei fără a omite date importante, care ar genera schimbarea deciziei sau evaluării utilizatorului.</w:t>
      </w:r>
    </w:p>
    <w:p w:rsidR="005F7DBD" w:rsidRPr="0035454D" w:rsidRDefault="005F7DBD" w:rsidP="0035454D">
      <w:pPr>
        <w:spacing w:before="120"/>
        <w:jc w:val="both"/>
        <w:rPr>
          <w:rFonts w:cs="Arial"/>
          <w:color w:val="000000"/>
          <w:sz w:val="20"/>
          <w:szCs w:val="20"/>
          <w:lang w:val="ro-RO"/>
        </w:rPr>
      </w:pPr>
      <w:r w:rsidRPr="0035454D">
        <w:rPr>
          <w:rFonts w:cs="Arial"/>
          <w:color w:val="000000"/>
          <w:sz w:val="20"/>
          <w:szCs w:val="20"/>
          <w:lang w:val="ro-RO"/>
        </w:rPr>
        <w:t>Informaţia publicată va fi autentificată prin semnătura membrului Comitetului de Conducere al Băncii (dacă informaţia este elaborată în baza datelor contabile, ea va fi semnată şi de Contabilul-şef) şi prin ştampila Băncii. Exemplarul original cu informaţia prezentată va fi păstrată la executor, în Sediul Principal al Băncii.</w:t>
      </w:r>
    </w:p>
    <w:p w:rsidR="005F7DBD" w:rsidRPr="0035454D" w:rsidRDefault="005F7DBD" w:rsidP="0035454D">
      <w:pPr>
        <w:spacing w:before="120"/>
        <w:jc w:val="both"/>
        <w:rPr>
          <w:rFonts w:cs="Arial"/>
          <w:color w:val="000000"/>
          <w:sz w:val="20"/>
          <w:szCs w:val="20"/>
          <w:lang w:val="ro-RO"/>
        </w:rPr>
      </w:pPr>
      <w:r w:rsidRPr="0035454D">
        <w:rPr>
          <w:rFonts w:cs="Arial"/>
          <w:color w:val="000000"/>
          <w:sz w:val="20"/>
          <w:szCs w:val="20"/>
          <w:lang w:val="ro-RO"/>
        </w:rPr>
        <w:t>Copiile cu informaţiile prezentate vor fi amplasate pe panourile informaţionale.</w:t>
      </w:r>
    </w:p>
    <w:p w:rsidR="005F7DBD" w:rsidRPr="0035454D" w:rsidRDefault="005F7DBD" w:rsidP="0035454D">
      <w:pPr>
        <w:spacing w:before="120"/>
        <w:jc w:val="both"/>
        <w:rPr>
          <w:rFonts w:cs="Arial"/>
          <w:color w:val="000000"/>
          <w:sz w:val="20"/>
          <w:szCs w:val="20"/>
          <w:lang w:val="ro-RO"/>
        </w:rPr>
      </w:pPr>
      <w:r w:rsidRPr="0035454D">
        <w:rPr>
          <w:rFonts w:cs="Arial"/>
          <w:color w:val="000000"/>
          <w:sz w:val="20"/>
          <w:szCs w:val="20"/>
          <w:lang w:val="ro-RO"/>
        </w:rPr>
        <w:t>Membrul Comitetului de Conducere al Băncii va fi responsabil pentru întocmirea şi publicarea informaţiei în conformitate cu legislaţia în vigoare. În cazul în care a fost publicată o informaţie eronată, care nu corespunde legislaţiei în vigoare, Banca va publica o justificare şi va rectifica informaţia, în conformitate cu legea.</w:t>
      </w:r>
    </w:p>
    <w:p w:rsidR="005F7DBD" w:rsidRPr="0035454D" w:rsidRDefault="005F7DBD" w:rsidP="0035454D">
      <w:pPr>
        <w:spacing w:before="120"/>
        <w:jc w:val="both"/>
        <w:rPr>
          <w:rFonts w:cs="Arial"/>
          <w:color w:val="000000"/>
          <w:sz w:val="20"/>
          <w:szCs w:val="20"/>
          <w:lang w:val="ro-RO"/>
        </w:rPr>
      </w:pPr>
      <w:r w:rsidRPr="0035454D">
        <w:rPr>
          <w:rFonts w:cs="Arial"/>
          <w:color w:val="000000"/>
          <w:sz w:val="20"/>
          <w:szCs w:val="20"/>
          <w:lang w:val="ro-RO"/>
        </w:rPr>
        <w:t xml:space="preserve">Informaţia publicată în corespundere cu legislaţia în vigoare nu va fi supusă auditului; dacă Banca decide să auditeze această informaţie, opinia auditului va fi şi ea publicată. </w:t>
      </w:r>
    </w:p>
    <w:p w:rsidR="005F7DBD" w:rsidRPr="0035454D" w:rsidRDefault="005F7DBD" w:rsidP="0035454D">
      <w:pPr>
        <w:shd w:val="clear" w:color="auto" w:fill="FFFFFF"/>
        <w:spacing w:before="120"/>
        <w:ind w:left="10" w:right="10"/>
        <w:jc w:val="both"/>
        <w:rPr>
          <w:rFonts w:cs="Arial"/>
          <w:color w:val="000000"/>
          <w:sz w:val="20"/>
          <w:szCs w:val="20"/>
          <w:lang w:val="ro-RO"/>
        </w:rPr>
      </w:pPr>
      <w:r w:rsidRPr="0035454D">
        <w:rPr>
          <w:rFonts w:cs="Arial"/>
          <w:color w:val="000000"/>
          <w:sz w:val="20"/>
          <w:szCs w:val="20"/>
          <w:lang w:val="ro-RO"/>
        </w:rPr>
        <w:t>Banca trebuie să facă publică lista completă a acţionarilor, specificând numărul şi clasa de acţiuni deţinute de ei.</w:t>
      </w:r>
    </w:p>
    <w:p w:rsidR="005F7DBD" w:rsidRPr="0035454D" w:rsidRDefault="005F7DBD" w:rsidP="0035454D">
      <w:pPr>
        <w:shd w:val="clear" w:color="auto" w:fill="FFFFFF"/>
        <w:spacing w:before="120"/>
        <w:ind w:left="5"/>
        <w:jc w:val="both"/>
        <w:rPr>
          <w:rFonts w:cs="Arial"/>
          <w:color w:val="000000"/>
          <w:sz w:val="20"/>
          <w:szCs w:val="20"/>
          <w:lang w:val="ro-RO"/>
        </w:rPr>
      </w:pPr>
      <w:r w:rsidRPr="0035454D">
        <w:rPr>
          <w:rFonts w:cs="Arial"/>
          <w:color w:val="000000"/>
          <w:sz w:val="20"/>
          <w:szCs w:val="20"/>
          <w:lang w:val="ro-RO"/>
        </w:rPr>
        <w:t>Banca trebuie să publice şi să actualizeze lista acţionarilor imediat după ce au avut loc careva modificări.</w:t>
      </w:r>
    </w:p>
    <w:p w:rsidR="005F7DBD" w:rsidRPr="0035454D" w:rsidRDefault="005F7DBD" w:rsidP="0035454D">
      <w:pPr>
        <w:shd w:val="clear" w:color="auto" w:fill="FFFFFF"/>
        <w:tabs>
          <w:tab w:val="left" w:pos="614"/>
        </w:tabs>
        <w:spacing w:before="120"/>
        <w:ind w:left="10"/>
        <w:jc w:val="both"/>
        <w:rPr>
          <w:rFonts w:cs="Arial"/>
          <w:color w:val="000000"/>
          <w:sz w:val="20"/>
          <w:szCs w:val="20"/>
          <w:lang w:val="ro-RO"/>
        </w:rPr>
      </w:pPr>
      <w:r w:rsidRPr="0035454D">
        <w:rPr>
          <w:rFonts w:cs="Arial"/>
          <w:color w:val="000000"/>
          <w:sz w:val="20"/>
          <w:szCs w:val="20"/>
          <w:lang w:val="ro-RO"/>
        </w:rPr>
        <w:t>Orice informaţie sensibilă care nu a fost dezvăluită publicului este considerată a fi confidenţială şi va fi protejată în mod corespunzător.</w:t>
      </w:r>
    </w:p>
    <w:p w:rsidR="005F7DBD" w:rsidRPr="0035454D" w:rsidRDefault="005F7DBD" w:rsidP="0035454D">
      <w:pPr>
        <w:shd w:val="clear" w:color="auto" w:fill="FFFFFF"/>
        <w:spacing w:before="120"/>
        <w:ind w:left="10" w:right="5"/>
        <w:jc w:val="both"/>
        <w:rPr>
          <w:rFonts w:cs="Arial"/>
          <w:b/>
          <w:bCs/>
          <w:color w:val="000000"/>
          <w:sz w:val="20"/>
          <w:szCs w:val="20"/>
          <w:lang w:val="ro-RO"/>
        </w:rPr>
      </w:pPr>
      <w:r w:rsidRPr="0035454D">
        <w:rPr>
          <w:rFonts w:cs="Arial"/>
          <w:b/>
          <w:bCs/>
          <w:color w:val="000000"/>
          <w:sz w:val="20"/>
          <w:szCs w:val="20"/>
          <w:lang w:val="ro-RO"/>
        </w:rPr>
        <w:t>Informaţia internă cu caracter confidenţial</w:t>
      </w:r>
    </w:p>
    <w:p w:rsidR="005F7DBD" w:rsidRPr="0035454D" w:rsidRDefault="005F7DBD" w:rsidP="0035454D">
      <w:pPr>
        <w:shd w:val="clear" w:color="auto" w:fill="FFFFFF"/>
        <w:spacing w:before="120"/>
        <w:ind w:left="14" w:right="5"/>
        <w:jc w:val="both"/>
        <w:rPr>
          <w:rFonts w:cs="Arial"/>
          <w:color w:val="000000"/>
          <w:sz w:val="20"/>
          <w:szCs w:val="20"/>
          <w:lang w:val="ro-RO"/>
        </w:rPr>
      </w:pPr>
      <w:r w:rsidRPr="0035454D">
        <w:rPr>
          <w:rFonts w:cs="Arial"/>
          <w:color w:val="000000"/>
          <w:sz w:val="20"/>
          <w:szCs w:val="20"/>
          <w:lang w:val="ro-RO"/>
        </w:rPr>
        <w:t>Clauza prin care este interzisă utilizarea informaţiei interne cu caracter confidenţial îi obligă pe acţionari, membrii Comitetului de Conducere, membrii Consiliului de Administraţie dar şi pe consultanţii externi ai Băncii şi pe alte persoane, care, ţinând cont de funcţia lor în cadrul sau în afara Băncii, se consideră a fi persoane care au acces la informaţia internă cu caracter confidenţial.</w:t>
      </w:r>
    </w:p>
    <w:p w:rsidR="005F7DBD" w:rsidRPr="00D84A21" w:rsidRDefault="005F7DBD" w:rsidP="0035454D">
      <w:pPr>
        <w:shd w:val="clear" w:color="auto" w:fill="FFFFFF"/>
        <w:spacing w:before="120"/>
        <w:ind w:left="10"/>
        <w:jc w:val="both"/>
        <w:rPr>
          <w:rFonts w:cs="Arial"/>
          <w:color w:val="000000"/>
          <w:sz w:val="24"/>
          <w:szCs w:val="24"/>
          <w:lang w:val="ro-RO"/>
        </w:rPr>
      </w:pPr>
      <w:r w:rsidRPr="0035454D">
        <w:rPr>
          <w:rFonts w:cs="Arial"/>
          <w:color w:val="000000"/>
          <w:sz w:val="20"/>
          <w:szCs w:val="20"/>
          <w:lang w:val="ro-RO"/>
        </w:rPr>
        <w:t>Banca va garanta supravegherea fluxul de informaţie internă cu caracter confidenţial şi eventuala întrebuinţare abuzivă a acesteia</w:t>
      </w:r>
      <w:r w:rsidRPr="00D84A21">
        <w:rPr>
          <w:rFonts w:cs="Arial"/>
          <w:color w:val="000000"/>
          <w:sz w:val="24"/>
          <w:szCs w:val="24"/>
          <w:lang w:val="ro-RO"/>
        </w:rPr>
        <w:t>.</w:t>
      </w:r>
    </w:p>
    <w:p w:rsidR="005F7DBD" w:rsidRPr="00E12E9C" w:rsidRDefault="005F7DBD" w:rsidP="009E113E">
      <w:pPr>
        <w:shd w:val="clear" w:color="auto" w:fill="FFFFFF"/>
        <w:spacing w:before="360" w:after="240"/>
        <w:ind w:left="14"/>
        <w:jc w:val="both"/>
        <w:outlineLvl w:val="0"/>
        <w:rPr>
          <w:rFonts w:cs="Arial"/>
          <w:b/>
          <w:bCs/>
          <w:color w:val="000000"/>
          <w:spacing w:val="-4"/>
          <w:sz w:val="24"/>
          <w:szCs w:val="24"/>
          <w:lang w:val="ro-RO"/>
        </w:rPr>
      </w:pPr>
      <w:bookmarkStart w:id="16" w:name="_Toc417045730"/>
      <w:r w:rsidRPr="00E12E9C">
        <w:rPr>
          <w:rFonts w:cs="Arial"/>
          <w:b/>
          <w:bCs/>
          <w:color w:val="000000"/>
          <w:spacing w:val="-4"/>
          <w:sz w:val="24"/>
          <w:szCs w:val="24"/>
          <w:lang w:val="ro-RO"/>
        </w:rPr>
        <w:t>6. Remunerarea</w:t>
      </w:r>
      <w:bookmarkEnd w:id="16"/>
    </w:p>
    <w:p w:rsidR="005F7DBD" w:rsidRPr="0035454D" w:rsidRDefault="005F7DBD" w:rsidP="009E113E">
      <w:pPr>
        <w:shd w:val="clear" w:color="auto" w:fill="FFFFFF"/>
        <w:tabs>
          <w:tab w:val="left" w:pos="614"/>
        </w:tabs>
        <w:spacing w:before="360" w:after="240"/>
        <w:ind w:left="14"/>
        <w:jc w:val="both"/>
        <w:outlineLvl w:val="1"/>
        <w:rPr>
          <w:rFonts w:cs="Arial"/>
          <w:b/>
          <w:bCs/>
          <w:color w:val="000000"/>
          <w:spacing w:val="-4"/>
          <w:lang w:val="ro-RO"/>
        </w:rPr>
      </w:pPr>
      <w:bookmarkStart w:id="17" w:name="_Toc417045731"/>
      <w:r w:rsidRPr="0035454D">
        <w:rPr>
          <w:rFonts w:cs="Arial"/>
          <w:b/>
          <w:bCs/>
          <w:color w:val="000000"/>
          <w:spacing w:val="-4"/>
          <w:lang w:val="ro-RO"/>
        </w:rPr>
        <w:t>6.1. Remunerarea membrilor Consiliului de Administraţie</w:t>
      </w:r>
      <w:bookmarkEnd w:id="17"/>
    </w:p>
    <w:p w:rsidR="005F7DBD" w:rsidRPr="0035454D" w:rsidRDefault="005F7DBD" w:rsidP="0035454D">
      <w:pPr>
        <w:shd w:val="clear" w:color="auto" w:fill="FFFFFF"/>
        <w:tabs>
          <w:tab w:val="left" w:pos="168"/>
        </w:tabs>
        <w:spacing w:before="120"/>
        <w:jc w:val="both"/>
        <w:rPr>
          <w:rFonts w:cs="Arial"/>
          <w:color w:val="000000"/>
          <w:sz w:val="20"/>
          <w:szCs w:val="20"/>
          <w:lang w:val="ro-RO"/>
        </w:rPr>
      </w:pPr>
      <w:r w:rsidRPr="0035454D">
        <w:rPr>
          <w:rFonts w:cs="Arial"/>
          <w:color w:val="000000"/>
          <w:sz w:val="20"/>
          <w:szCs w:val="20"/>
          <w:lang w:val="ro-RO"/>
        </w:rPr>
        <w:t xml:space="preserve">Se stabileşte că membrii Consiliului de Administraţie să îşi îndeplinească obligaţiile fără o remunerare. </w:t>
      </w:r>
    </w:p>
    <w:p w:rsidR="005F7DBD" w:rsidRPr="00D84A21" w:rsidRDefault="005F7DBD" w:rsidP="0035454D">
      <w:pPr>
        <w:shd w:val="clear" w:color="auto" w:fill="FFFFFF"/>
        <w:tabs>
          <w:tab w:val="left" w:pos="168"/>
        </w:tabs>
        <w:spacing w:before="120"/>
        <w:jc w:val="both"/>
        <w:rPr>
          <w:rFonts w:cs="Arial"/>
          <w:color w:val="000000"/>
          <w:sz w:val="24"/>
          <w:szCs w:val="24"/>
          <w:lang w:val="ro-RO"/>
        </w:rPr>
      </w:pPr>
      <w:r w:rsidRPr="0035454D">
        <w:rPr>
          <w:rFonts w:cs="Arial"/>
          <w:color w:val="000000"/>
          <w:sz w:val="20"/>
          <w:szCs w:val="20"/>
          <w:lang w:val="ro-RO"/>
        </w:rPr>
        <w:t>Totuşi, membrii Consiliului de Administraţie vor avea dreptul la restituirea cheltuielilor legate de deplasări şi cazări, făcute în scopul participării la şedinţele Consiliului de Administraţie. Orice alte tipuri de compensaţii pentru membrii Consiliului de Administraţie vor fi stabilite de Adunarea Generală a Acţionarilor</w:t>
      </w:r>
      <w:r w:rsidRPr="00D84A21">
        <w:rPr>
          <w:rFonts w:cs="Arial"/>
          <w:color w:val="000000"/>
          <w:sz w:val="24"/>
          <w:szCs w:val="24"/>
          <w:lang w:val="ro-RO"/>
        </w:rPr>
        <w:t xml:space="preserve">.   </w:t>
      </w:r>
    </w:p>
    <w:p w:rsidR="005F7DBD" w:rsidRPr="00D84A21" w:rsidRDefault="005F7DBD" w:rsidP="009E113E">
      <w:pPr>
        <w:shd w:val="clear" w:color="auto" w:fill="FFFFFF"/>
        <w:spacing w:before="360" w:after="240"/>
        <w:jc w:val="both"/>
        <w:outlineLvl w:val="1"/>
        <w:rPr>
          <w:rFonts w:cs="Arial"/>
          <w:b/>
          <w:bCs/>
          <w:color w:val="000000"/>
          <w:spacing w:val="-1"/>
          <w:sz w:val="24"/>
          <w:szCs w:val="24"/>
          <w:lang w:val="ro-RO"/>
        </w:rPr>
      </w:pPr>
      <w:bookmarkStart w:id="18" w:name="_Toc417045732"/>
      <w:r w:rsidRPr="00D84A21">
        <w:rPr>
          <w:rFonts w:cs="Arial"/>
          <w:b/>
          <w:bCs/>
          <w:color w:val="000000"/>
          <w:spacing w:val="-1"/>
          <w:sz w:val="24"/>
          <w:szCs w:val="24"/>
          <w:lang w:val="ro-RO"/>
        </w:rPr>
        <w:t>6.2. Remunerarea membrilor Comitetului de Conducere</w:t>
      </w:r>
      <w:bookmarkEnd w:id="18"/>
    </w:p>
    <w:p w:rsidR="005F7DBD" w:rsidRPr="0035454D" w:rsidRDefault="005F7DBD" w:rsidP="0052551E">
      <w:pPr>
        <w:shd w:val="clear" w:color="auto" w:fill="FFFFFF"/>
        <w:spacing w:before="120"/>
        <w:ind w:left="14" w:right="14"/>
        <w:jc w:val="both"/>
        <w:rPr>
          <w:rFonts w:cs="Arial"/>
          <w:color w:val="000000"/>
          <w:sz w:val="20"/>
          <w:szCs w:val="20"/>
          <w:lang w:val="ro-RO"/>
        </w:rPr>
      </w:pPr>
      <w:r w:rsidRPr="0035454D">
        <w:rPr>
          <w:rFonts w:cs="Arial"/>
          <w:color w:val="000000"/>
          <w:sz w:val="20"/>
          <w:szCs w:val="20"/>
          <w:lang w:val="ro-RO"/>
        </w:rPr>
        <w:t>Membrii Comitetului de Conducere vor fi plătiţi în conformitate cu munca depusă, remuneraţia va fi stabilită de Consiliul de Administraţie al Băncii.</w:t>
      </w:r>
    </w:p>
    <w:p w:rsidR="005F7DBD" w:rsidRPr="00E12E9C" w:rsidRDefault="005F7DBD" w:rsidP="009E113E">
      <w:pPr>
        <w:shd w:val="clear" w:color="auto" w:fill="FFFFFF"/>
        <w:spacing w:before="360" w:after="240"/>
        <w:ind w:left="14"/>
        <w:jc w:val="both"/>
        <w:outlineLvl w:val="0"/>
        <w:rPr>
          <w:rFonts w:cs="Arial"/>
          <w:b/>
          <w:bCs/>
          <w:color w:val="000000"/>
          <w:spacing w:val="-4"/>
          <w:sz w:val="24"/>
          <w:szCs w:val="24"/>
          <w:lang w:val="ro-RO"/>
        </w:rPr>
      </w:pPr>
      <w:bookmarkStart w:id="19" w:name="_Toc417045733"/>
      <w:r w:rsidRPr="00E12E9C">
        <w:rPr>
          <w:rFonts w:cs="Arial"/>
          <w:b/>
          <w:bCs/>
          <w:color w:val="000000"/>
          <w:spacing w:val="-4"/>
          <w:sz w:val="24"/>
          <w:szCs w:val="24"/>
          <w:lang w:val="ro-RO"/>
        </w:rPr>
        <w:t>7. Conflictul de interese</w:t>
      </w:r>
      <w:bookmarkEnd w:id="19"/>
    </w:p>
    <w:p w:rsidR="005F7DBD" w:rsidRPr="0035454D" w:rsidRDefault="005F7DBD" w:rsidP="0035454D">
      <w:pPr>
        <w:shd w:val="clear" w:color="auto" w:fill="FFFFFF"/>
        <w:spacing w:before="120"/>
        <w:jc w:val="both"/>
        <w:rPr>
          <w:rFonts w:cs="Arial"/>
          <w:color w:val="000000"/>
          <w:sz w:val="20"/>
          <w:szCs w:val="20"/>
          <w:lang w:val="ro-RO"/>
        </w:rPr>
      </w:pPr>
      <w:r w:rsidRPr="0035454D">
        <w:rPr>
          <w:rFonts w:cs="Arial"/>
          <w:b/>
          <w:color w:val="000000"/>
          <w:sz w:val="20"/>
          <w:szCs w:val="20"/>
          <w:lang w:val="ro-RO"/>
        </w:rPr>
        <w:t>Principiu</w:t>
      </w:r>
      <w:r w:rsidRPr="0035454D">
        <w:rPr>
          <w:rFonts w:cs="Arial"/>
          <w:color w:val="000000"/>
          <w:sz w:val="20"/>
          <w:szCs w:val="20"/>
          <w:lang w:val="ro-RO"/>
        </w:rPr>
        <w:t xml:space="preserve"> – trebuie evitată apariţia oricăror conflicte de interese între Bancă şi membrii Consiliului de Administraţie sau Comitetului de Conducere. Decizia în privinţa anumitor tranzacţii în legătură cu care membrii Consiliului de Administraţie sau ai Comitetului de Conducere pot intra în conflicte </w:t>
      </w:r>
      <w:r w:rsidRPr="0035454D">
        <w:rPr>
          <w:rFonts w:cs="Arial"/>
          <w:color w:val="000000"/>
          <w:sz w:val="20"/>
          <w:szCs w:val="20"/>
          <w:lang w:val="ro-RO"/>
        </w:rPr>
        <w:lastRenderedPageBreak/>
        <w:t>de interese de importanţă materială pentru Bancă, va fi aprobată în absenţa membrilor interesaţi în executarea unor astfel de tranzacţii.</w:t>
      </w:r>
    </w:p>
    <w:p w:rsidR="005F7DBD" w:rsidRPr="0035454D" w:rsidRDefault="005F7DBD" w:rsidP="0035454D">
      <w:pPr>
        <w:shd w:val="clear" w:color="auto" w:fill="FFFFFF"/>
        <w:spacing w:before="120"/>
        <w:ind w:left="10"/>
        <w:jc w:val="both"/>
        <w:rPr>
          <w:rFonts w:cs="Arial"/>
          <w:color w:val="000000"/>
          <w:sz w:val="20"/>
          <w:szCs w:val="20"/>
          <w:lang w:val="ro-RO"/>
        </w:rPr>
      </w:pPr>
      <w:r w:rsidRPr="0035454D">
        <w:rPr>
          <w:rFonts w:cs="Arial"/>
          <w:color w:val="000000"/>
          <w:sz w:val="20"/>
          <w:szCs w:val="20"/>
          <w:lang w:val="ro-RO"/>
        </w:rPr>
        <w:t>Orice membru al Consiliului de Administraţie care nu are o poziţie neutră în privinţa deciziei care se ia sau ale cărui legături cu alte companii, persoane sau afaceri ar implica anumite interese, diferite de interesele Băncii şi care, astfel, ar putea influenţa procesul de luare a deciziilor în baza unor asemenea interese sau înclinaţii, care nu corespund în mod necesar intereselor Băncii, va fi considerat ca având un conflict de interese.</w:t>
      </w:r>
    </w:p>
    <w:p w:rsidR="005F7DBD" w:rsidRPr="0035454D" w:rsidRDefault="005F7DBD" w:rsidP="0035454D">
      <w:pPr>
        <w:shd w:val="clear" w:color="auto" w:fill="FFFFFF"/>
        <w:spacing w:before="120"/>
        <w:ind w:left="10"/>
        <w:jc w:val="both"/>
        <w:rPr>
          <w:rFonts w:cs="Arial"/>
          <w:color w:val="000000"/>
          <w:sz w:val="20"/>
          <w:szCs w:val="20"/>
          <w:lang w:val="ro-RO"/>
        </w:rPr>
      </w:pPr>
      <w:r w:rsidRPr="0035454D">
        <w:rPr>
          <w:rFonts w:cs="Arial"/>
          <w:color w:val="000000"/>
          <w:sz w:val="20"/>
          <w:szCs w:val="20"/>
          <w:lang w:val="ro-RO"/>
        </w:rPr>
        <w:t>Orice membru al Comitetului de Conducere care nu are o poziţie neutră în privinţa deciziei care se ia şi care, astfel, ar putea influenţa procesul de luare a deciziilor în baza unor asemenea interese, care nu coincid cu cele ale Băncii, va fi considerat ca având un conflict de interese.</w:t>
      </w:r>
    </w:p>
    <w:p w:rsidR="005F7DBD" w:rsidRPr="0035454D" w:rsidRDefault="005F7DBD" w:rsidP="0035454D">
      <w:pPr>
        <w:shd w:val="clear" w:color="auto" w:fill="FFFFFF"/>
        <w:spacing w:before="120"/>
        <w:jc w:val="both"/>
        <w:rPr>
          <w:rFonts w:cs="Arial"/>
          <w:color w:val="000000"/>
          <w:sz w:val="20"/>
          <w:szCs w:val="20"/>
          <w:lang w:val="ro-RO"/>
        </w:rPr>
      </w:pPr>
      <w:r w:rsidRPr="0035454D">
        <w:rPr>
          <w:rFonts w:cs="Arial"/>
          <w:color w:val="000000"/>
          <w:sz w:val="20"/>
          <w:szCs w:val="20"/>
          <w:lang w:val="ro-RO"/>
        </w:rPr>
        <w:t>Un membru al Consiliului de Administraţie sau al Comitetului de Conducere:</w:t>
      </w:r>
    </w:p>
    <w:p w:rsidR="005F7DBD" w:rsidRPr="0035454D" w:rsidRDefault="005F7DBD" w:rsidP="0035454D">
      <w:pPr>
        <w:shd w:val="clear" w:color="auto" w:fill="FFFFFF"/>
        <w:spacing w:before="120"/>
        <w:jc w:val="both"/>
        <w:rPr>
          <w:rFonts w:cs="Arial"/>
          <w:color w:val="000000"/>
          <w:sz w:val="20"/>
          <w:szCs w:val="20"/>
          <w:lang w:val="ro-RO"/>
        </w:rPr>
      </w:pPr>
      <w:r w:rsidRPr="0035454D">
        <w:rPr>
          <w:rFonts w:cs="Arial"/>
          <w:color w:val="000000"/>
          <w:sz w:val="20"/>
          <w:szCs w:val="20"/>
          <w:lang w:val="ro-RO"/>
        </w:rPr>
        <w:t>a) nu va accepta cadouri sau servicii acordate gratuit Băncii de către persoane afiliate, dar şi de alte persoane cu care colaborează Banca, exceptând cadourile şi serviciile ale căror valoare nu depăşeşte salariul minim stabilit de Guvern;</w:t>
      </w:r>
    </w:p>
    <w:p w:rsidR="005F7DBD" w:rsidRPr="0035454D" w:rsidRDefault="005F7DBD" w:rsidP="0035454D">
      <w:pPr>
        <w:shd w:val="clear" w:color="auto" w:fill="FFFFFF"/>
        <w:spacing w:before="120"/>
        <w:jc w:val="both"/>
        <w:rPr>
          <w:rFonts w:cs="Arial"/>
          <w:color w:val="000000"/>
          <w:sz w:val="20"/>
          <w:szCs w:val="20"/>
          <w:lang w:val="ro-RO"/>
        </w:rPr>
      </w:pPr>
      <w:r w:rsidRPr="0035454D">
        <w:rPr>
          <w:rFonts w:cs="Arial"/>
          <w:color w:val="000000"/>
          <w:sz w:val="20"/>
          <w:szCs w:val="20"/>
          <w:lang w:val="ro-RO"/>
        </w:rPr>
        <w:t>b) nu va avantaja terţe persoane pe cheltuiala Băncii;</w:t>
      </w:r>
    </w:p>
    <w:p w:rsidR="005F7DBD" w:rsidRPr="0035454D" w:rsidRDefault="005F7DBD" w:rsidP="0035454D">
      <w:pPr>
        <w:shd w:val="clear" w:color="auto" w:fill="FFFFFF"/>
        <w:spacing w:before="120"/>
        <w:jc w:val="both"/>
        <w:rPr>
          <w:rFonts w:cs="Arial"/>
          <w:color w:val="000000"/>
          <w:sz w:val="20"/>
          <w:szCs w:val="20"/>
          <w:lang w:val="ro-RO"/>
        </w:rPr>
      </w:pPr>
      <w:r w:rsidRPr="0035454D">
        <w:rPr>
          <w:rFonts w:cs="Arial"/>
          <w:color w:val="000000"/>
          <w:sz w:val="20"/>
          <w:szCs w:val="20"/>
          <w:lang w:val="ro-RO"/>
        </w:rPr>
        <w:t>c) nu va folosi oportunităţile de afaceri ale Băncii în interese personale sau în interesul rudelor sau partenerilor săi de afaceri sau în interesul oricărei alte persoane.</w:t>
      </w:r>
    </w:p>
    <w:p w:rsidR="005F7DBD" w:rsidRPr="0035454D" w:rsidRDefault="005F7DBD" w:rsidP="0035454D">
      <w:pPr>
        <w:shd w:val="clear" w:color="auto" w:fill="FFFFFF"/>
        <w:spacing w:before="120"/>
        <w:jc w:val="both"/>
        <w:rPr>
          <w:rFonts w:cs="Arial"/>
          <w:color w:val="000000"/>
          <w:sz w:val="20"/>
          <w:szCs w:val="20"/>
          <w:lang w:val="ro-RO"/>
        </w:rPr>
      </w:pPr>
      <w:r w:rsidRPr="0035454D">
        <w:rPr>
          <w:rFonts w:cs="Arial"/>
          <w:color w:val="000000"/>
          <w:sz w:val="20"/>
          <w:szCs w:val="20"/>
          <w:lang w:val="ro-RO"/>
        </w:rPr>
        <w:t>Membrii Consiliului de Administraţie sau cei ai Comitetului de Conducere vor informa imediat Preşedintele Consiliului de Administraţie şi, respectiv, Preşedintele Comitetului de Conducere şi vor prezenta informaţia relevantă cu privire la orice conflict de interese sau potenţiale conflicte de importanţă materială pentru Bancă.</w:t>
      </w:r>
    </w:p>
    <w:p w:rsidR="005F7DBD" w:rsidRPr="0035454D" w:rsidRDefault="005F7DBD" w:rsidP="0035454D">
      <w:pPr>
        <w:shd w:val="clear" w:color="auto" w:fill="FFFFFF"/>
        <w:spacing w:before="120"/>
        <w:jc w:val="both"/>
        <w:rPr>
          <w:rFonts w:cs="Arial"/>
          <w:color w:val="000000"/>
          <w:sz w:val="20"/>
          <w:szCs w:val="20"/>
          <w:lang w:val="ro-RO"/>
        </w:rPr>
      </w:pPr>
      <w:r w:rsidRPr="0035454D">
        <w:rPr>
          <w:rFonts w:cs="Arial"/>
          <w:color w:val="000000"/>
          <w:sz w:val="20"/>
          <w:szCs w:val="20"/>
          <w:lang w:val="ro-RO"/>
        </w:rPr>
        <w:t>Consiliul de Administraţie va decide, în absenţa persoanei interesate, cu unanimitate de voturi din partea membrilor neinteresaţi ai Consiliului de Administraţie, în privinţa unei tranzacţii care implică un conflict de interese.</w:t>
      </w:r>
    </w:p>
    <w:p w:rsidR="005F7DBD" w:rsidRPr="0035454D" w:rsidRDefault="005F7DBD" w:rsidP="0035454D">
      <w:pPr>
        <w:shd w:val="clear" w:color="auto" w:fill="FFFFFF"/>
        <w:spacing w:before="120"/>
        <w:jc w:val="both"/>
        <w:rPr>
          <w:rFonts w:cs="Arial"/>
          <w:color w:val="000000"/>
          <w:sz w:val="20"/>
          <w:szCs w:val="20"/>
          <w:lang w:val="ro-RO"/>
        </w:rPr>
      </w:pPr>
      <w:r w:rsidRPr="0035454D">
        <w:rPr>
          <w:rFonts w:cs="Arial"/>
          <w:color w:val="000000"/>
          <w:sz w:val="20"/>
          <w:szCs w:val="20"/>
          <w:lang w:val="ro-RO"/>
        </w:rPr>
        <w:t>Informaţia referitoare la decizia luată cu privire la executarea anumitor tranzacţii care au generat conflictul de interese cu membrii Consiliului de Administraţie sau cu cei ai Comitetului de Conducere va fi inclusă în raportul anual al Consiliului de Administraţie. Informaţia relevantă va include o descriere a conflictului de interese şi o declaraţie referitoare la conformarea adoptării deciziei la prevederile actelor normative în vigoare şi, după caz, la prevederile prezentului Cod.</w:t>
      </w:r>
    </w:p>
    <w:p w:rsidR="005F7DBD" w:rsidRPr="0035454D" w:rsidRDefault="005F7DBD" w:rsidP="0035454D">
      <w:pPr>
        <w:shd w:val="clear" w:color="auto" w:fill="FFFFFF"/>
        <w:spacing w:before="120"/>
        <w:ind w:left="10"/>
        <w:jc w:val="both"/>
        <w:rPr>
          <w:rFonts w:cs="Arial"/>
          <w:color w:val="000000"/>
          <w:sz w:val="20"/>
          <w:szCs w:val="20"/>
          <w:lang w:val="ro-RO"/>
        </w:rPr>
      </w:pPr>
      <w:r w:rsidRPr="0035454D">
        <w:rPr>
          <w:rFonts w:cs="Arial"/>
          <w:color w:val="000000"/>
          <w:sz w:val="20"/>
          <w:szCs w:val="20"/>
          <w:lang w:val="ro-RO"/>
        </w:rPr>
        <w:t>Membrii Consiliului de Administraţie vor dezvălui informaţiile referitoare la mărimea participaţiei deţinute şi la orice modificări în privinţa acestei participaţii în entităţi juridice, despre care se consideră că se află în competiţie cu Banca.</w:t>
      </w:r>
    </w:p>
    <w:p w:rsidR="005F7DBD" w:rsidRPr="00D84A21" w:rsidRDefault="005F7DBD" w:rsidP="0035454D">
      <w:pPr>
        <w:shd w:val="clear" w:color="auto" w:fill="FFFFFF"/>
        <w:spacing w:before="120"/>
        <w:ind w:left="5" w:right="5"/>
        <w:jc w:val="both"/>
        <w:rPr>
          <w:rFonts w:cs="Arial"/>
          <w:color w:val="000000"/>
          <w:sz w:val="24"/>
          <w:szCs w:val="24"/>
          <w:lang w:val="ro-RO"/>
        </w:rPr>
      </w:pPr>
      <w:r w:rsidRPr="0035454D">
        <w:rPr>
          <w:rFonts w:cs="Arial"/>
          <w:color w:val="000000"/>
          <w:spacing w:val="-1"/>
          <w:sz w:val="20"/>
          <w:szCs w:val="20"/>
          <w:lang w:val="ro-RO"/>
        </w:rPr>
        <w:t>Membrii Comitetului de Conducere nu vor deţine participaţii importante în companii despre care se consideră că se află în competiţie cu Banca</w:t>
      </w:r>
      <w:r w:rsidRPr="00D84A21">
        <w:rPr>
          <w:rFonts w:cs="Arial"/>
          <w:color w:val="000000"/>
          <w:sz w:val="24"/>
          <w:szCs w:val="24"/>
          <w:lang w:val="ro-RO"/>
        </w:rPr>
        <w:t>.</w:t>
      </w:r>
    </w:p>
    <w:p w:rsidR="005F7DBD" w:rsidRPr="00E12E9C" w:rsidRDefault="005F7DBD" w:rsidP="009E113E">
      <w:pPr>
        <w:shd w:val="clear" w:color="auto" w:fill="FFFFFF"/>
        <w:spacing w:before="360" w:after="240"/>
        <w:ind w:left="14"/>
        <w:jc w:val="both"/>
        <w:outlineLvl w:val="0"/>
        <w:rPr>
          <w:rFonts w:cs="Arial"/>
          <w:b/>
          <w:bCs/>
          <w:color w:val="000000"/>
          <w:spacing w:val="-4"/>
          <w:sz w:val="24"/>
          <w:szCs w:val="24"/>
          <w:lang w:val="ro-RO"/>
        </w:rPr>
      </w:pPr>
      <w:bookmarkStart w:id="20" w:name="_Toc417045734"/>
      <w:r w:rsidRPr="00E12E9C">
        <w:rPr>
          <w:rFonts w:cs="Arial"/>
          <w:b/>
          <w:bCs/>
          <w:color w:val="000000"/>
          <w:spacing w:val="-4"/>
          <w:sz w:val="24"/>
          <w:szCs w:val="24"/>
          <w:lang w:val="ro-RO"/>
        </w:rPr>
        <w:t>8. Clauze finale</w:t>
      </w:r>
      <w:bookmarkEnd w:id="20"/>
    </w:p>
    <w:p w:rsidR="005F7DBD" w:rsidRPr="0035454D" w:rsidRDefault="005F7DBD" w:rsidP="0035454D">
      <w:pPr>
        <w:spacing w:before="120"/>
        <w:jc w:val="both"/>
        <w:rPr>
          <w:rFonts w:cs="Arial"/>
          <w:color w:val="000000"/>
          <w:sz w:val="20"/>
          <w:szCs w:val="20"/>
          <w:lang w:val="ro-RO"/>
        </w:rPr>
      </w:pPr>
      <w:r w:rsidRPr="0035454D">
        <w:rPr>
          <w:rFonts w:cs="Arial"/>
          <w:color w:val="000000"/>
          <w:sz w:val="20"/>
          <w:szCs w:val="20"/>
          <w:lang w:val="ro-RO"/>
        </w:rPr>
        <w:t>În conformitate cu conţinutul său, Codul reprezintă un set de reguli şi principii a căror obiectiv este să perfecţioneze cele mai bune practici de guvernare corporativă, formulate în structura prezentului Cod.</w:t>
      </w:r>
    </w:p>
    <w:p w:rsidR="005F7DBD" w:rsidRPr="0035454D" w:rsidRDefault="005F7DBD" w:rsidP="0035454D">
      <w:pPr>
        <w:spacing w:before="120"/>
        <w:jc w:val="both"/>
        <w:rPr>
          <w:rFonts w:cs="Arial"/>
          <w:color w:val="000000"/>
          <w:sz w:val="20"/>
          <w:szCs w:val="20"/>
          <w:lang w:val="ro-RO"/>
        </w:rPr>
      </w:pPr>
      <w:r w:rsidRPr="0035454D">
        <w:rPr>
          <w:rFonts w:cs="Arial"/>
          <w:color w:val="000000"/>
          <w:sz w:val="20"/>
          <w:szCs w:val="20"/>
          <w:lang w:val="ro-RO"/>
        </w:rPr>
        <w:t>Ca rezultat, Codul va fi revizuit anual în contrast cu evoluţia evenimentelor de pe plan naţional şi internaţional şi, în caz de necesitate, va fi ajustat.</w:t>
      </w:r>
    </w:p>
    <w:p w:rsidR="005F7DBD" w:rsidRPr="0035454D" w:rsidRDefault="005F7DBD" w:rsidP="0035454D">
      <w:pPr>
        <w:spacing w:before="120"/>
        <w:jc w:val="both"/>
        <w:rPr>
          <w:rFonts w:cs="Arial"/>
          <w:color w:val="000000"/>
          <w:sz w:val="20"/>
          <w:szCs w:val="20"/>
          <w:lang w:val="ro-RO"/>
        </w:rPr>
      </w:pPr>
      <w:r w:rsidRPr="0035454D">
        <w:rPr>
          <w:rFonts w:cs="Arial"/>
          <w:color w:val="000000"/>
          <w:sz w:val="20"/>
          <w:szCs w:val="20"/>
          <w:lang w:val="ro-RO"/>
        </w:rPr>
        <w:t>Monitorizarea implementării Codului este realizată de Comitetul de Conducere al Băncii.</w:t>
      </w:r>
    </w:p>
    <w:sectPr w:rsidR="005F7DBD" w:rsidRPr="0035454D" w:rsidSect="00E43C5B">
      <w:headerReference w:type="default" r:id="rId8"/>
      <w:headerReference w:type="first" r:id="rId9"/>
      <w:pgSz w:w="11907" w:h="16840" w:code="9"/>
      <w:pgMar w:top="1440" w:right="1440" w:bottom="1440" w:left="1800" w:header="72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2AC" w:rsidRDefault="00CA32AC">
      <w:r>
        <w:separator/>
      </w:r>
    </w:p>
  </w:endnote>
  <w:endnote w:type="continuationSeparator" w:id="0">
    <w:p w:rsidR="00CA32AC" w:rsidRDefault="00CA3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G Times (W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2AC" w:rsidRDefault="00CA32AC">
      <w:r>
        <w:separator/>
      </w:r>
    </w:p>
  </w:footnote>
  <w:footnote w:type="continuationSeparator" w:id="0">
    <w:p w:rsidR="00CA32AC" w:rsidRDefault="00CA3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48"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811"/>
      <w:gridCol w:w="5392"/>
      <w:gridCol w:w="1545"/>
    </w:tblGrid>
    <w:tr w:rsidR="00383F83" w:rsidTr="0052551E">
      <w:trPr>
        <w:trHeight w:val="703"/>
      </w:trPr>
      <w:tc>
        <w:tcPr>
          <w:tcW w:w="1811" w:type="dxa"/>
          <w:tcBorders>
            <w:top w:val="single" w:sz="4" w:space="0" w:color="auto"/>
          </w:tcBorders>
        </w:tcPr>
        <w:p w:rsidR="00383F83" w:rsidRDefault="00383F83" w:rsidP="00F127D9">
          <w:pPr>
            <w:pStyle w:val="Header"/>
          </w:pPr>
          <w:r>
            <w:rPr>
              <w:noProof/>
              <w:lang w:val="en-US"/>
            </w:rPr>
            <w:drawing>
              <wp:inline distT="0" distB="0" distL="0" distR="0" wp14:anchorId="235886D1" wp14:editId="1638D1E6">
                <wp:extent cx="1114425" cy="22860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228600"/>
                        </a:xfrm>
                        <a:prstGeom prst="rect">
                          <a:avLst/>
                        </a:prstGeom>
                        <a:noFill/>
                        <a:ln>
                          <a:noFill/>
                        </a:ln>
                      </pic:spPr>
                    </pic:pic>
                  </a:graphicData>
                </a:graphic>
              </wp:inline>
            </w:drawing>
          </w:r>
        </w:p>
      </w:tc>
      <w:tc>
        <w:tcPr>
          <w:tcW w:w="5392" w:type="dxa"/>
          <w:tcBorders>
            <w:top w:val="single" w:sz="4" w:space="0" w:color="auto"/>
          </w:tcBorders>
          <w:vAlign w:val="center"/>
        </w:tcPr>
        <w:p w:rsidR="00383F83" w:rsidRPr="003A7D77" w:rsidRDefault="00383F83" w:rsidP="00A17E5E">
          <w:pPr>
            <w:pStyle w:val="Header"/>
            <w:ind w:left="708"/>
            <w:jc w:val="center"/>
            <w:rPr>
              <w:rFonts w:cs="Arial"/>
              <w:sz w:val="16"/>
              <w:szCs w:val="16"/>
              <w:lang w:val="it-IT"/>
            </w:rPr>
          </w:pPr>
          <w:r w:rsidRPr="003A7D77">
            <w:rPr>
              <w:rFonts w:cs="Arial"/>
              <w:sz w:val="16"/>
              <w:szCs w:val="16"/>
              <w:lang w:val="it-IT"/>
            </w:rPr>
            <w:t>Codul de guvernare corporativă al BC “ProCredit Bank” SA</w:t>
          </w:r>
        </w:p>
      </w:tc>
      <w:tc>
        <w:tcPr>
          <w:tcW w:w="1545" w:type="dxa"/>
          <w:tcBorders>
            <w:top w:val="single" w:sz="4" w:space="0" w:color="auto"/>
          </w:tcBorders>
          <w:vAlign w:val="center"/>
        </w:tcPr>
        <w:p w:rsidR="00383F83" w:rsidRPr="006D34A9" w:rsidRDefault="00383F83" w:rsidP="00F127D9">
          <w:pPr>
            <w:pStyle w:val="Header"/>
            <w:jc w:val="right"/>
            <w:rPr>
              <w:rFonts w:cs="Arial"/>
              <w:sz w:val="16"/>
              <w:szCs w:val="16"/>
            </w:rPr>
          </w:pPr>
          <w:r w:rsidRPr="006D34A9">
            <w:rPr>
              <w:rFonts w:cs="Arial"/>
              <w:sz w:val="16"/>
              <w:szCs w:val="16"/>
            </w:rPr>
            <w:t>Pag</w:t>
          </w:r>
          <w:r>
            <w:rPr>
              <w:rFonts w:cs="Arial"/>
              <w:sz w:val="16"/>
              <w:szCs w:val="16"/>
            </w:rPr>
            <w:t>ina</w:t>
          </w:r>
          <w:r w:rsidRPr="006D34A9">
            <w:rPr>
              <w:rFonts w:cs="Arial"/>
              <w:sz w:val="16"/>
              <w:szCs w:val="16"/>
            </w:rPr>
            <w:t xml:space="preserve"> </w:t>
          </w:r>
          <w:r w:rsidRPr="006D34A9">
            <w:rPr>
              <w:rStyle w:val="PageNumber"/>
              <w:rFonts w:cs="Arial"/>
              <w:sz w:val="16"/>
              <w:szCs w:val="16"/>
            </w:rPr>
            <w:fldChar w:fldCharType="begin"/>
          </w:r>
          <w:r w:rsidRPr="006D34A9">
            <w:rPr>
              <w:rStyle w:val="PageNumber"/>
              <w:rFonts w:cs="Arial"/>
              <w:sz w:val="16"/>
              <w:szCs w:val="16"/>
            </w:rPr>
            <w:instrText xml:space="preserve"> PAGE </w:instrText>
          </w:r>
          <w:r w:rsidRPr="006D34A9">
            <w:rPr>
              <w:rStyle w:val="PageNumber"/>
              <w:rFonts w:cs="Arial"/>
              <w:sz w:val="16"/>
              <w:szCs w:val="16"/>
            </w:rPr>
            <w:fldChar w:fldCharType="separate"/>
          </w:r>
          <w:r w:rsidR="001647AD">
            <w:rPr>
              <w:rStyle w:val="PageNumber"/>
              <w:rFonts w:cs="Arial"/>
              <w:noProof/>
              <w:sz w:val="16"/>
              <w:szCs w:val="16"/>
            </w:rPr>
            <w:t>2</w:t>
          </w:r>
          <w:r w:rsidRPr="006D34A9">
            <w:rPr>
              <w:rStyle w:val="PageNumber"/>
              <w:rFonts w:cs="Arial"/>
              <w:sz w:val="16"/>
              <w:szCs w:val="16"/>
            </w:rPr>
            <w:fldChar w:fldCharType="end"/>
          </w:r>
          <w:r w:rsidRPr="006D34A9">
            <w:rPr>
              <w:rStyle w:val="PageNumber"/>
              <w:rFonts w:cs="Arial"/>
              <w:sz w:val="16"/>
              <w:szCs w:val="16"/>
            </w:rPr>
            <w:t xml:space="preserve"> </w:t>
          </w:r>
          <w:r>
            <w:rPr>
              <w:rStyle w:val="PageNumber"/>
              <w:rFonts w:cs="Arial"/>
              <w:sz w:val="16"/>
              <w:szCs w:val="16"/>
            </w:rPr>
            <w:t>din</w:t>
          </w:r>
          <w:r w:rsidRPr="006D34A9">
            <w:rPr>
              <w:rStyle w:val="PageNumber"/>
              <w:rFonts w:cs="Arial"/>
              <w:sz w:val="16"/>
              <w:szCs w:val="16"/>
            </w:rPr>
            <w:t xml:space="preserve"> </w:t>
          </w:r>
          <w:r w:rsidRPr="006D34A9">
            <w:rPr>
              <w:rStyle w:val="PageNumber"/>
              <w:rFonts w:cs="Arial"/>
              <w:sz w:val="16"/>
              <w:szCs w:val="16"/>
            </w:rPr>
            <w:fldChar w:fldCharType="begin"/>
          </w:r>
          <w:r w:rsidRPr="006D34A9">
            <w:rPr>
              <w:rStyle w:val="PageNumber"/>
              <w:rFonts w:cs="Arial"/>
              <w:sz w:val="16"/>
              <w:szCs w:val="16"/>
            </w:rPr>
            <w:instrText xml:space="preserve"> NUMPAGES </w:instrText>
          </w:r>
          <w:r w:rsidRPr="006D34A9">
            <w:rPr>
              <w:rStyle w:val="PageNumber"/>
              <w:rFonts w:cs="Arial"/>
              <w:sz w:val="16"/>
              <w:szCs w:val="16"/>
            </w:rPr>
            <w:fldChar w:fldCharType="separate"/>
          </w:r>
          <w:r w:rsidR="001647AD">
            <w:rPr>
              <w:rStyle w:val="PageNumber"/>
              <w:rFonts w:cs="Arial"/>
              <w:noProof/>
              <w:sz w:val="16"/>
              <w:szCs w:val="16"/>
            </w:rPr>
            <w:t>15</w:t>
          </w:r>
          <w:r w:rsidRPr="006D34A9">
            <w:rPr>
              <w:rStyle w:val="PageNumber"/>
              <w:rFonts w:cs="Arial"/>
              <w:sz w:val="16"/>
              <w:szCs w:val="16"/>
            </w:rPr>
            <w:fldChar w:fldCharType="end"/>
          </w:r>
        </w:p>
      </w:tc>
    </w:tr>
    <w:tr w:rsidR="00383F83" w:rsidTr="0052551E">
      <w:trPr>
        <w:trHeight w:val="276"/>
      </w:trPr>
      <w:tc>
        <w:tcPr>
          <w:tcW w:w="1811" w:type="dxa"/>
          <w:tcBorders>
            <w:bottom w:val="single" w:sz="4" w:space="0" w:color="auto"/>
          </w:tcBorders>
        </w:tcPr>
        <w:p w:rsidR="00383F83" w:rsidRPr="0052551E" w:rsidRDefault="00383F83" w:rsidP="00F2212B">
          <w:pPr>
            <w:pStyle w:val="Header"/>
            <w:jc w:val="center"/>
            <w:rPr>
              <w:b/>
            </w:rPr>
          </w:pPr>
        </w:p>
      </w:tc>
      <w:tc>
        <w:tcPr>
          <w:tcW w:w="5392" w:type="dxa"/>
          <w:tcBorders>
            <w:bottom w:val="single" w:sz="4" w:space="0" w:color="auto"/>
          </w:tcBorders>
        </w:tcPr>
        <w:p w:rsidR="00383F83" w:rsidRPr="006D34A9" w:rsidRDefault="00383F83" w:rsidP="00F127D9">
          <w:pPr>
            <w:pStyle w:val="Header"/>
            <w:rPr>
              <w:rFonts w:cs="Arial"/>
              <w:sz w:val="16"/>
              <w:szCs w:val="16"/>
            </w:rPr>
          </w:pPr>
        </w:p>
      </w:tc>
      <w:tc>
        <w:tcPr>
          <w:tcW w:w="1545" w:type="dxa"/>
          <w:tcBorders>
            <w:bottom w:val="single" w:sz="4" w:space="0" w:color="auto"/>
          </w:tcBorders>
          <w:vAlign w:val="center"/>
        </w:tcPr>
        <w:p w:rsidR="00383F83" w:rsidRPr="006D34A9" w:rsidRDefault="00383F83" w:rsidP="0088176F">
          <w:pPr>
            <w:pStyle w:val="Header"/>
            <w:ind w:right="13"/>
            <w:jc w:val="right"/>
            <w:rPr>
              <w:rFonts w:cs="Arial"/>
              <w:sz w:val="16"/>
              <w:szCs w:val="16"/>
            </w:rPr>
          </w:pPr>
          <w:r w:rsidRPr="006D34A9">
            <w:rPr>
              <w:rFonts w:cs="Arial"/>
              <w:sz w:val="16"/>
              <w:szCs w:val="16"/>
            </w:rPr>
            <w:t>Versi</w:t>
          </w:r>
          <w:r>
            <w:rPr>
              <w:rFonts w:cs="Arial"/>
              <w:sz w:val="16"/>
              <w:szCs w:val="16"/>
            </w:rPr>
            <w:t>unea</w:t>
          </w:r>
          <w:r w:rsidRPr="006D34A9">
            <w:rPr>
              <w:rFonts w:cs="Arial"/>
              <w:sz w:val="16"/>
              <w:szCs w:val="16"/>
            </w:rPr>
            <w:t>:</w:t>
          </w:r>
          <w:r w:rsidRPr="006D34A9">
            <w:rPr>
              <w:rFonts w:cs="Arial"/>
              <w:sz w:val="16"/>
              <w:szCs w:val="16"/>
            </w:rPr>
            <w:fldChar w:fldCharType="begin"/>
          </w:r>
          <w:r w:rsidRPr="006D34A9">
            <w:rPr>
              <w:rFonts w:cs="Arial"/>
              <w:sz w:val="16"/>
              <w:szCs w:val="16"/>
            </w:rPr>
            <w:instrText xml:space="preserve"> ASK versie "Welk versienummer krijgt dit document?"\o </w:instrText>
          </w:r>
          <w:r w:rsidRPr="006D34A9">
            <w:rPr>
              <w:rFonts w:cs="Arial"/>
              <w:sz w:val="16"/>
              <w:szCs w:val="16"/>
            </w:rPr>
            <w:fldChar w:fldCharType="separate"/>
          </w:r>
          <w:bookmarkStart w:id="21" w:name="versie"/>
          <w:r w:rsidRPr="006D34A9">
            <w:rPr>
              <w:rFonts w:cs="Arial"/>
              <w:sz w:val="16"/>
              <w:szCs w:val="16"/>
            </w:rPr>
            <w:t>0.1</w:t>
          </w:r>
          <w:bookmarkEnd w:id="21"/>
          <w:r w:rsidRPr="006D34A9">
            <w:rPr>
              <w:rFonts w:cs="Arial"/>
              <w:sz w:val="16"/>
              <w:szCs w:val="16"/>
            </w:rPr>
            <w:fldChar w:fldCharType="end"/>
          </w:r>
          <w:r>
            <w:rPr>
              <w:rFonts w:cs="Arial"/>
              <w:sz w:val="16"/>
              <w:szCs w:val="16"/>
            </w:rPr>
            <w:t xml:space="preserve"> </w:t>
          </w:r>
          <w:r w:rsidR="0088176F">
            <w:rPr>
              <w:rFonts w:cs="Arial"/>
              <w:sz w:val="16"/>
              <w:szCs w:val="16"/>
            </w:rPr>
            <w:t>7</w:t>
          </w:r>
          <w:r>
            <w:rPr>
              <w:rFonts w:cs="Arial"/>
              <w:sz w:val="16"/>
              <w:szCs w:val="16"/>
            </w:rPr>
            <w:t>.0</w:t>
          </w:r>
        </w:p>
      </w:tc>
    </w:tr>
  </w:tbl>
  <w:p w:rsidR="00383F83" w:rsidRPr="00890772" w:rsidRDefault="00383F83" w:rsidP="00A94B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F83" w:rsidRDefault="00383F83" w:rsidP="00115D8B">
    <w:pPr>
      <w:pStyle w:val="Header"/>
    </w:pPr>
    <w:r>
      <w:t xml:space="preserve">                                                                                                </w:t>
    </w:r>
    <w:r>
      <w:rPr>
        <w:noProof/>
        <w:lang w:val="en-US"/>
      </w:rPr>
      <w:drawing>
        <wp:inline distT="0" distB="0" distL="0" distR="0">
          <wp:extent cx="1743075" cy="361950"/>
          <wp:effectExtent l="0" t="0" r="9525"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361950"/>
                  </a:xfrm>
                  <a:prstGeom prst="rect">
                    <a:avLst/>
                  </a:prstGeom>
                  <a:noFill/>
                  <a:ln>
                    <a:noFill/>
                  </a:ln>
                </pic:spPr>
              </pic:pic>
            </a:graphicData>
          </a:graphic>
        </wp:inline>
      </w:drawing>
    </w:r>
  </w:p>
  <w:p w:rsidR="00383F83" w:rsidRDefault="00383F83" w:rsidP="00115D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48231EE"/>
    <w:lvl w:ilvl="0">
      <w:numFmt w:val="bullet"/>
      <w:lvlText w:val="*"/>
      <w:lvlJc w:val="left"/>
    </w:lvl>
  </w:abstractNum>
  <w:abstractNum w:abstractNumId="1" w15:restartNumberingAfterBreak="0">
    <w:nsid w:val="030A3E8C"/>
    <w:multiLevelType w:val="multilevel"/>
    <w:tmpl w:val="B5445FB6"/>
    <w:lvl w:ilvl="0">
      <w:start w:val="1"/>
      <w:numFmt w:val="decimal"/>
      <w:lvlText w:val="%1."/>
      <w:lvlJc w:val="left"/>
      <w:pPr>
        <w:tabs>
          <w:tab w:val="num" w:pos="365"/>
        </w:tabs>
        <w:ind w:left="365" w:hanging="360"/>
      </w:pPr>
      <w:rPr>
        <w:rFonts w:cs="Times New Roman" w:hint="default"/>
      </w:rPr>
    </w:lvl>
    <w:lvl w:ilvl="1">
      <w:start w:val="2"/>
      <w:numFmt w:val="decimal"/>
      <w:isLgl/>
      <w:lvlText w:val="%1.%2."/>
      <w:lvlJc w:val="left"/>
      <w:pPr>
        <w:tabs>
          <w:tab w:val="num" w:pos="395"/>
        </w:tabs>
        <w:ind w:left="395" w:hanging="390"/>
      </w:pPr>
      <w:rPr>
        <w:rFonts w:cs="Times New Roman" w:hint="default"/>
      </w:rPr>
    </w:lvl>
    <w:lvl w:ilvl="2">
      <w:start w:val="1"/>
      <w:numFmt w:val="decimal"/>
      <w:isLgl/>
      <w:lvlText w:val="%1.%2.%3."/>
      <w:lvlJc w:val="left"/>
      <w:pPr>
        <w:tabs>
          <w:tab w:val="num" w:pos="725"/>
        </w:tabs>
        <w:ind w:left="725" w:hanging="720"/>
      </w:pPr>
      <w:rPr>
        <w:rFonts w:cs="Times New Roman" w:hint="default"/>
      </w:rPr>
    </w:lvl>
    <w:lvl w:ilvl="3">
      <w:start w:val="1"/>
      <w:numFmt w:val="decimal"/>
      <w:isLgl/>
      <w:lvlText w:val="%1.%2.%3.%4."/>
      <w:lvlJc w:val="left"/>
      <w:pPr>
        <w:tabs>
          <w:tab w:val="num" w:pos="725"/>
        </w:tabs>
        <w:ind w:left="725" w:hanging="720"/>
      </w:pPr>
      <w:rPr>
        <w:rFonts w:cs="Times New Roman" w:hint="default"/>
      </w:rPr>
    </w:lvl>
    <w:lvl w:ilvl="4">
      <w:start w:val="1"/>
      <w:numFmt w:val="decimal"/>
      <w:isLgl/>
      <w:lvlText w:val="%1.%2.%3.%4.%5."/>
      <w:lvlJc w:val="left"/>
      <w:pPr>
        <w:tabs>
          <w:tab w:val="num" w:pos="1085"/>
        </w:tabs>
        <w:ind w:left="1085" w:hanging="1080"/>
      </w:pPr>
      <w:rPr>
        <w:rFonts w:cs="Times New Roman" w:hint="default"/>
      </w:rPr>
    </w:lvl>
    <w:lvl w:ilvl="5">
      <w:start w:val="1"/>
      <w:numFmt w:val="decimal"/>
      <w:isLgl/>
      <w:lvlText w:val="%1.%2.%3.%4.%5.%6."/>
      <w:lvlJc w:val="left"/>
      <w:pPr>
        <w:tabs>
          <w:tab w:val="num" w:pos="1085"/>
        </w:tabs>
        <w:ind w:left="1085" w:hanging="1080"/>
      </w:pPr>
      <w:rPr>
        <w:rFonts w:cs="Times New Roman" w:hint="default"/>
      </w:rPr>
    </w:lvl>
    <w:lvl w:ilvl="6">
      <w:start w:val="1"/>
      <w:numFmt w:val="decimal"/>
      <w:isLgl/>
      <w:lvlText w:val="%1.%2.%3.%4.%5.%6.%7."/>
      <w:lvlJc w:val="left"/>
      <w:pPr>
        <w:tabs>
          <w:tab w:val="num" w:pos="1445"/>
        </w:tabs>
        <w:ind w:left="1445" w:hanging="1440"/>
      </w:pPr>
      <w:rPr>
        <w:rFonts w:cs="Times New Roman" w:hint="default"/>
      </w:rPr>
    </w:lvl>
    <w:lvl w:ilvl="7">
      <w:start w:val="1"/>
      <w:numFmt w:val="decimal"/>
      <w:isLgl/>
      <w:lvlText w:val="%1.%2.%3.%4.%5.%6.%7.%8."/>
      <w:lvlJc w:val="left"/>
      <w:pPr>
        <w:tabs>
          <w:tab w:val="num" w:pos="1445"/>
        </w:tabs>
        <w:ind w:left="1445" w:hanging="1440"/>
      </w:pPr>
      <w:rPr>
        <w:rFonts w:cs="Times New Roman" w:hint="default"/>
      </w:rPr>
    </w:lvl>
    <w:lvl w:ilvl="8">
      <w:start w:val="1"/>
      <w:numFmt w:val="decimal"/>
      <w:isLgl/>
      <w:lvlText w:val="%1.%2.%3.%4.%5.%6.%7.%8.%9."/>
      <w:lvlJc w:val="left"/>
      <w:pPr>
        <w:tabs>
          <w:tab w:val="num" w:pos="1805"/>
        </w:tabs>
        <w:ind w:left="1805" w:hanging="1800"/>
      </w:pPr>
      <w:rPr>
        <w:rFonts w:cs="Times New Roman" w:hint="default"/>
      </w:rPr>
    </w:lvl>
  </w:abstractNum>
  <w:abstractNum w:abstractNumId="2" w15:restartNumberingAfterBreak="0">
    <w:nsid w:val="0C4A1E8C"/>
    <w:multiLevelType w:val="hybridMultilevel"/>
    <w:tmpl w:val="BD7241AC"/>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A0CDC"/>
    <w:multiLevelType w:val="hybridMultilevel"/>
    <w:tmpl w:val="E9E6CC9A"/>
    <w:lvl w:ilvl="0" w:tplc="34B42D5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C5827"/>
    <w:multiLevelType w:val="hybridMultilevel"/>
    <w:tmpl w:val="52B41E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D664F"/>
    <w:multiLevelType w:val="hybridMultilevel"/>
    <w:tmpl w:val="7278E9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1B6823"/>
    <w:multiLevelType w:val="multilevel"/>
    <w:tmpl w:val="F808088C"/>
    <w:lvl w:ilvl="0">
      <w:start w:val="1"/>
      <w:numFmt w:val="decimal"/>
      <w:lvlText w:val="%1."/>
      <w:lvlJc w:val="left"/>
      <w:pPr>
        <w:ind w:left="737" w:hanging="737"/>
      </w:pPr>
      <w:rPr>
        <w:rFonts w:cs="Times New Roman" w:hint="default"/>
      </w:rPr>
    </w:lvl>
    <w:lvl w:ilvl="1">
      <w:start w:val="1"/>
      <w:numFmt w:val="decimal"/>
      <w:pStyle w:val="Heading2"/>
      <w:isLgl/>
      <w:lvlText w:val="%1.%2."/>
      <w:lvlJc w:val="left"/>
      <w:pPr>
        <w:ind w:left="1457" w:hanging="720"/>
      </w:pPr>
      <w:rPr>
        <w:rFonts w:cs="Times New Roman" w:hint="default"/>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2194" w:hanging="720"/>
      </w:pPr>
      <w:rPr>
        <w:rFonts w:cs="Times New Roman" w:hint="default"/>
      </w:rPr>
    </w:lvl>
    <w:lvl w:ilvl="3">
      <w:start w:val="1"/>
      <w:numFmt w:val="decimal"/>
      <w:isLgl/>
      <w:lvlText w:val="%1.%2.%3.%4."/>
      <w:lvlJc w:val="left"/>
      <w:pPr>
        <w:ind w:left="3291" w:hanging="1080"/>
      </w:pPr>
      <w:rPr>
        <w:rFonts w:cs="Times New Roman" w:hint="default"/>
      </w:rPr>
    </w:lvl>
    <w:lvl w:ilvl="4">
      <w:start w:val="1"/>
      <w:numFmt w:val="decimal"/>
      <w:isLgl/>
      <w:lvlText w:val="%1.%2.%3.%4.%5."/>
      <w:lvlJc w:val="left"/>
      <w:pPr>
        <w:ind w:left="4028" w:hanging="1080"/>
      </w:pPr>
      <w:rPr>
        <w:rFonts w:cs="Times New Roman" w:hint="default"/>
      </w:rPr>
    </w:lvl>
    <w:lvl w:ilvl="5">
      <w:start w:val="1"/>
      <w:numFmt w:val="decimal"/>
      <w:isLgl/>
      <w:lvlText w:val="%1.%2.%3.%4.%5.%6."/>
      <w:lvlJc w:val="left"/>
      <w:pPr>
        <w:ind w:left="5125" w:hanging="1440"/>
      </w:pPr>
      <w:rPr>
        <w:rFonts w:cs="Times New Roman" w:hint="default"/>
      </w:rPr>
    </w:lvl>
    <w:lvl w:ilvl="6">
      <w:start w:val="1"/>
      <w:numFmt w:val="decimal"/>
      <w:isLgl/>
      <w:lvlText w:val="%1.%2.%3.%4.%5.%6.%7."/>
      <w:lvlJc w:val="left"/>
      <w:pPr>
        <w:ind w:left="6222" w:hanging="1800"/>
      </w:pPr>
      <w:rPr>
        <w:rFonts w:cs="Times New Roman" w:hint="default"/>
      </w:rPr>
    </w:lvl>
    <w:lvl w:ilvl="7">
      <w:start w:val="1"/>
      <w:numFmt w:val="decimal"/>
      <w:isLgl/>
      <w:lvlText w:val="%1.%2.%3.%4.%5.%6.%7.%8."/>
      <w:lvlJc w:val="left"/>
      <w:pPr>
        <w:ind w:left="6959" w:hanging="1800"/>
      </w:pPr>
      <w:rPr>
        <w:rFonts w:cs="Times New Roman" w:hint="default"/>
      </w:rPr>
    </w:lvl>
    <w:lvl w:ilvl="8">
      <w:start w:val="1"/>
      <w:numFmt w:val="decimal"/>
      <w:isLgl/>
      <w:lvlText w:val="%1.%2.%3.%4.%5.%6.%7.%8.%9."/>
      <w:lvlJc w:val="left"/>
      <w:pPr>
        <w:ind w:left="8056" w:hanging="2160"/>
      </w:pPr>
      <w:rPr>
        <w:rFonts w:cs="Times New Roman" w:hint="default"/>
      </w:rPr>
    </w:lvl>
  </w:abstractNum>
  <w:abstractNum w:abstractNumId="7" w15:restartNumberingAfterBreak="0">
    <w:nsid w:val="201D335E"/>
    <w:multiLevelType w:val="hybridMultilevel"/>
    <w:tmpl w:val="94A4E208"/>
    <w:lvl w:ilvl="0" w:tplc="04090011">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A048E"/>
    <w:multiLevelType w:val="hybridMultilevel"/>
    <w:tmpl w:val="FCAE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122E0"/>
    <w:multiLevelType w:val="multilevel"/>
    <w:tmpl w:val="278EB490"/>
    <w:lvl w:ilvl="0">
      <w:start w:val="1"/>
      <w:numFmt w:val="decimal"/>
      <w:lvlText w:val="%1."/>
      <w:lvlJc w:val="left"/>
      <w:pPr>
        <w:ind w:left="360" w:hanging="360"/>
      </w:pPr>
      <w:rPr>
        <w:rFonts w:ascii="Arial" w:hAnsi="Arial" w:cs="Times New Roman" w:hint="default"/>
        <w:b/>
        <w:bCs/>
        <w:i w:val="0"/>
        <w:iCs w:val="0"/>
        <w:caps w:val="0"/>
        <w:smallCaps w:val="0"/>
        <w:strike w:val="0"/>
        <w:dstrike w:val="0"/>
        <w:vanish w:val="0"/>
        <w:color w:val="auto"/>
        <w:spacing w:val="0"/>
        <w:w w:val="100"/>
        <w:kern w:val="0"/>
        <w:position w:val="0"/>
        <w:sz w:val="22"/>
        <w:szCs w:val="2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0" w15:restartNumberingAfterBreak="0">
    <w:nsid w:val="28CD681D"/>
    <w:multiLevelType w:val="hybridMultilevel"/>
    <w:tmpl w:val="FFD409F6"/>
    <w:lvl w:ilvl="0" w:tplc="A9524586">
      <w:start w:val="1"/>
      <w:numFmt w:val="bullet"/>
      <w:lvlText w:val=""/>
      <w:lvlJc w:val="left"/>
      <w:pPr>
        <w:tabs>
          <w:tab w:val="num" w:pos="725"/>
        </w:tabs>
        <w:ind w:left="725" w:hanging="360"/>
      </w:pPr>
      <w:rPr>
        <w:rFonts w:ascii="Symbol" w:hAnsi="Symbol" w:hint="default"/>
        <w:color w:val="auto"/>
      </w:rPr>
    </w:lvl>
    <w:lvl w:ilvl="1" w:tplc="04190003" w:tentative="1">
      <w:start w:val="1"/>
      <w:numFmt w:val="bullet"/>
      <w:lvlText w:val="o"/>
      <w:lvlJc w:val="left"/>
      <w:pPr>
        <w:tabs>
          <w:tab w:val="num" w:pos="1445"/>
        </w:tabs>
        <w:ind w:left="1445" w:hanging="360"/>
      </w:pPr>
      <w:rPr>
        <w:rFonts w:ascii="Courier New" w:hAnsi="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11" w15:restartNumberingAfterBreak="0">
    <w:nsid w:val="28ED5576"/>
    <w:multiLevelType w:val="hybridMultilevel"/>
    <w:tmpl w:val="A20642E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9D305B"/>
    <w:multiLevelType w:val="hybridMultilevel"/>
    <w:tmpl w:val="862A57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C923A4"/>
    <w:multiLevelType w:val="hybridMultilevel"/>
    <w:tmpl w:val="9962CCB8"/>
    <w:lvl w:ilvl="0" w:tplc="A9524586">
      <w:start w:val="1"/>
      <w:numFmt w:val="bullet"/>
      <w:lvlText w:val=""/>
      <w:lvlJc w:val="left"/>
      <w:pPr>
        <w:tabs>
          <w:tab w:val="num" w:pos="928"/>
        </w:tabs>
        <w:ind w:left="928" w:hanging="360"/>
      </w:pPr>
      <w:rPr>
        <w:rFonts w:ascii="Symbol" w:hAnsi="Symbol" w:hint="default"/>
        <w:color w:val="auto"/>
      </w:rPr>
    </w:lvl>
    <w:lvl w:ilvl="1" w:tplc="04190003" w:tentative="1">
      <w:start w:val="1"/>
      <w:numFmt w:val="bullet"/>
      <w:lvlText w:val="o"/>
      <w:lvlJc w:val="left"/>
      <w:pPr>
        <w:tabs>
          <w:tab w:val="num" w:pos="1450"/>
        </w:tabs>
        <w:ind w:left="1450" w:hanging="360"/>
      </w:pPr>
      <w:rPr>
        <w:rFonts w:ascii="Courier New" w:hAnsi="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abstractNum w:abstractNumId="14" w15:restartNumberingAfterBreak="0">
    <w:nsid w:val="2F091EAC"/>
    <w:multiLevelType w:val="multilevel"/>
    <w:tmpl w:val="2482DC74"/>
    <w:lvl w:ilvl="0">
      <w:start w:val="1"/>
      <w:numFmt w:val="decimal"/>
      <w:lvlText w:val="%1."/>
      <w:lvlJc w:val="left"/>
      <w:pPr>
        <w:tabs>
          <w:tab w:val="num" w:pos="370"/>
        </w:tabs>
        <w:ind w:left="370" w:hanging="360"/>
      </w:pPr>
      <w:rPr>
        <w:rFonts w:cs="Times New Roman" w:hint="default"/>
      </w:rPr>
    </w:lvl>
    <w:lvl w:ilvl="1">
      <w:start w:val="2"/>
      <w:numFmt w:val="decimal"/>
      <w:isLgl/>
      <w:lvlText w:val="%1.%2."/>
      <w:lvlJc w:val="left"/>
      <w:pPr>
        <w:tabs>
          <w:tab w:val="num" w:pos="400"/>
        </w:tabs>
        <w:ind w:left="400" w:hanging="390"/>
      </w:pPr>
      <w:rPr>
        <w:rFonts w:cs="Times New Roman" w:hint="default"/>
      </w:rPr>
    </w:lvl>
    <w:lvl w:ilvl="2">
      <w:start w:val="1"/>
      <w:numFmt w:val="decimal"/>
      <w:isLgl/>
      <w:lvlText w:val="%1.%2.%3."/>
      <w:lvlJc w:val="left"/>
      <w:pPr>
        <w:tabs>
          <w:tab w:val="num" w:pos="730"/>
        </w:tabs>
        <w:ind w:left="730" w:hanging="720"/>
      </w:pPr>
      <w:rPr>
        <w:rFonts w:cs="Times New Roman" w:hint="default"/>
      </w:rPr>
    </w:lvl>
    <w:lvl w:ilvl="3">
      <w:start w:val="1"/>
      <w:numFmt w:val="decimal"/>
      <w:isLgl/>
      <w:lvlText w:val="%1.%2.%3.%4."/>
      <w:lvlJc w:val="left"/>
      <w:pPr>
        <w:tabs>
          <w:tab w:val="num" w:pos="730"/>
        </w:tabs>
        <w:ind w:left="730" w:hanging="720"/>
      </w:pPr>
      <w:rPr>
        <w:rFonts w:cs="Times New Roman" w:hint="default"/>
      </w:rPr>
    </w:lvl>
    <w:lvl w:ilvl="4">
      <w:start w:val="1"/>
      <w:numFmt w:val="decimal"/>
      <w:isLgl/>
      <w:lvlText w:val="%1.%2.%3.%4.%5."/>
      <w:lvlJc w:val="left"/>
      <w:pPr>
        <w:tabs>
          <w:tab w:val="num" w:pos="1090"/>
        </w:tabs>
        <w:ind w:left="1090" w:hanging="1080"/>
      </w:pPr>
      <w:rPr>
        <w:rFonts w:cs="Times New Roman" w:hint="default"/>
      </w:rPr>
    </w:lvl>
    <w:lvl w:ilvl="5">
      <w:start w:val="1"/>
      <w:numFmt w:val="decimal"/>
      <w:isLgl/>
      <w:lvlText w:val="%1.%2.%3.%4.%5.%6."/>
      <w:lvlJc w:val="left"/>
      <w:pPr>
        <w:tabs>
          <w:tab w:val="num" w:pos="1090"/>
        </w:tabs>
        <w:ind w:left="1090" w:hanging="1080"/>
      </w:pPr>
      <w:rPr>
        <w:rFonts w:cs="Times New Roman" w:hint="default"/>
      </w:rPr>
    </w:lvl>
    <w:lvl w:ilvl="6">
      <w:start w:val="1"/>
      <w:numFmt w:val="decimal"/>
      <w:isLgl/>
      <w:lvlText w:val="%1.%2.%3.%4.%5.%6.%7."/>
      <w:lvlJc w:val="left"/>
      <w:pPr>
        <w:tabs>
          <w:tab w:val="num" w:pos="1450"/>
        </w:tabs>
        <w:ind w:left="1450" w:hanging="1440"/>
      </w:pPr>
      <w:rPr>
        <w:rFonts w:cs="Times New Roman" w:hint="default"/>
      </w:rPr>
    </w:lvl>
    <w:lvl w:ilvl="7">
      <w:start w:val="1"/>
      <w:numFmt w:val="decimal"/>
      <w:isLgl/>
      <w:lvlText w:val="%1.%2.%3.%4.%5.%6.%7.%8."/>
      <w:lvlJc w:val="left"/>
      <w:pPr>
        <w:tabs>
          <w:tab w:val="num" w:pos="1450"/>
        </w:tabs>
        <w:ind w:left="1450" w:hanging="1440"/>
      </w:pPr>
      <w:rPr>
        <w:rFonts w:cs="Times New Roman" w:hint="default"/>
      </w:rPr>
    </w:lvl>
    <w:lvl w:ilvl="8">
      <w:start w:val="1"/>
      <w:numFmt w:val="decimal"/>
      <w:isLgl/>
      <w:lvlText w:val="%1.%2.%3.%4.%5.%6.%7.%8.%9."/>
      <w:lvlJc w:val="left"/>
      <w:pPr>
        <w:tabs>
          <w:tab w:val="num" w:pos="1810"/>
        </w:tabs>
        <w:ind w:left="1810" w:hanging="1800"/>
      </w:pPr>
      <w:rPr>
        <w:rFonts w:cs="Times New Roman" w:hint="default"/>
      </w:rPr>
    </w:lvl>
  </w:abstractNum>
  <w:abstractNum w:abstractNumId="15" w15:restartNumberingAfterBreak="0">
    <w:nsid w:val="2FD07BEA"/>
    <w:multiLevelType w:val="hybridMultilevel"/>
    <w:tmpl w:val="74567CFE"/>
    <w:lvl w:ilvl="0" w:tplc="D57CB716">
      <w:start w:val="5"/>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15:restartNumberingAfterBreak="0">
    <w:nsid w:val="379D339E"/>
    <w:multiLevelType w:val="hybridMultilevel"/>
    <w:tmpl w:val="EDEE83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C1E1B10"/>
    <w:multiLevelType w:val="hybridMultilevel"/>
    <w:tmpl w:val="C20255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B4426D"/>
    <w:multiLevelType w:val="hybridMultilevel"/>
    <w:tmpl w:val="B0BA782A"/>
    <w:lvl w:ilvl="0" w:tplc="42EA64E8">
      <w:start w:val="2"/>
      <w:numFmt w:val="lowerLetter"/>
      <w:lvlText w:val="%1."/>
      <w:lvlJc w:val="left"/>
      <w:pPr>
        <w:tabs>
          <w:tab w:val="num" w:pos="370"/>
        </w:tabs>
        <w:ind w:left="370" w:hanging="360"/>
      </w:pPr>
      <w:rPr>
        <w:rFonts w:ascii="Arial" w:eastAsia="Times New Roman" w:hAnsi="Arial" w:cs="Arial"/>
        <w:color w:val="000000"/>
        <w:sz w:val="28"/>
      </w:rPr>
    </w:lvl>
    <w:lvl w:ilvl="1" w:tplc="04190019" w:tentative="1">
      <w:start w:val="1"/>
      <w:numFmt w:val="lowerLetter"/>
      <w:lvlText w:val="%2."/>
      <w:lvlJc w:val="left"/>
      <w:pPr>
        <w:tabs>
          <w:tab w:val="num" w:pos="1090"/>
        </w:tabs>
        <w:ind w:left="1090" w:hanging="360"/>
      </w:pPr>
      <w:rPr>
        <w:rFonts w:cs="Times New Roman"/>
      </w:rPr>
    </w:lvl>
    <w:lvl w:ilvl="2" w:tplc="0419001B" w:tentative="1">
      <w:start w:val="1"/>
      <w:numFmt w:val="lowerRoman"/>
      <w:lvlText w:val="%3."/>
      <w:lvlJc w:val="right"/>
      <w:pPr>
        <w:tabs>
          <w:tab w:val="num" w:pos="1810"/>
        </w:tabs>
        <w:ind w:left="1810" w:hanging="180"/>
      </w:pPr>
      <w:rPr>
        <w:rFonts w:cs="Times New Roman"/>
      </w:rPr>
    </w:lvl>
    <w:lvl w:ilvl="3" w:tplc="0419000F" w:tentative="1">
      <w:start w:val="1"/>
      <w:numFmt w:val="decimal"/>
      <w:lvlText w:val="%4."/>
      <w:lvlJc w:val="left"/>
      <w:pPr>
        <w:tabs>
          <w:tab w:val="num" w:pos="2530"/>
        </w:tabs>
        <w:ind w:left="2530" w:hanging="360"/>
      </w:pPr>
      <w:rPr>
        <w:rFonts w:cs="Times New Roman"/>
      </w:rPr>
    </w:lvl>
    <w:lvl w:ilvl="4" w:tplc="04190019" w:tentative="1">
      <w:start w:val="1"/>
      <w:numFmt w:val="lowerLetter"/>
      <w:lvlText w:val="%5."/>
      <w:lvlJc w:val="left"/>
      <w:pPr>
        <w:tabs>
          <w:tab w:val="num" w:pos="3250"/>
        </w:tabs>
        <w:ind w:left="3250" w:hanging="360"/>
      </w:pPr>
      <w:rPr>
        <w:rFonts w:cs="Times New Roman"/>
      </w:rPr>
    </w:lvl>
    <w:lvl w:ilvl="5" w:tplc="0419001B" w:tentative="1">
      <w:start w:val="1"/>
      <w:numFmt w:val="lowerRoman"/>
      <w:lvlText w:val="%6."/>
      <w:lvlJc w:val="right"/>
      <w:pPr>
        <w:tabs>
          <w:tab w:val="num" w:pos="3970"/>
        </w:tabs>
        <w:ind w:left="3970" w:hanging="180"/>
      </w:pPr>
      <w:rPr>
        <w:rFonts w:cs="Times New Roman"/>
      </w:rPr>
    </w:lvl>
    <w:lvl w:ilvl="6" w:tplc="0419000F" w:tentative="1">
      <w:start w:val="1"/>
      <w:numFmt w:val="decimal"/>
      <w:lvlText w:val="%7."/>
      <w:lvlJc w:val="left"/>
      <w:pPr>
        <w:tabs>
          <w:tab w:val="num" w:pos="4690"/>
        </w:tabs>
        <w:ind w:left="4690" w:hanging="360"/>
      </w:pPr>
      <w:rPr>
        <w:rFonts w:cs="Times New Roman"/>
      </w:rPr>
    </w:lvl>
    <w:lvl w:ilvl="7" w:tplc="04190019" w:tentative="1">
      <w:start w:val="1"/>
      <w:numFmt w:val="lowerLetter"/>
      <w:lvlText w:val="%8."/>
      <w:lvlJc w:val="left"/>
      <w:pPr>
        <w:tabs>
          <w:tab w:val="num" w:pos="5410"/>
        </w:tabs>
        <w:ind w:left="5410" w:hanging="360"/>
      </w:pPr>
      <w:rPr>
        <w:rFonts w:cs="Times New Roman"/>
      </w:rPr>
    </w:lvl>
    <w:lvl w:ilvl="8" w:tplc="0419001B" w:tentative="1">
      <w:start w:val="1"/>
      <w:numFmt w:val="lowerRoman"/>
      <w:lvlText w:val="%9."/>
      <w:lvlJc w:val="right"/>
      <w:pPr>
        <w:tabs>
          <w:tab w:val="num" w:pos="6130"/>
        </w:tabs>
        <w:ind w:left="6130" w:hanging="180"/>
      </w:pPr>
      <w:rPr>
        <w:rFonts w:cs="Times New Roman"/>
      </w:rPr>
    </w:lvl>
  </w:abstractNum>
  <w:abstractNum w:abstractNumId="19" w15:restartNumberingAfterBreak="0">
    <w:nsid w:val="48290CBD"/>
    <w:multiLevelType w:val="hybridMultilevel"/>
    <w:tmpl w:val="B5F4CF8E"/>
    <w:lvl w:ilvl="0" w:tplc="A95245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FA47C3"/>
    <w:multiLevelType w:val="hybridMultilevel"/>
    <w:tmpl w:val="9F2E468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24A1FBF"/>
    <w:multiLevelType w:val="hybridMultilevel"/>
    <w:tmpl w:val="5232C8F0"/>
    <w:lvl w:ilvl="0" w:tplc="A9524586">
      <w:start w:val="1"/>
      <w:numFmt w:val="bullet"/>
      <w:lvlText w:val=""/>
      <w:lvlJc w:val="left"/>
      <w:pPr>
        <w:tabs>
          <w:tab w:val="num" w:pos="739"/>
        </w:tabs>
        <w:ind w:left="739" w:hanging="360"/>
      </w:pPr>
      <w:rPr>
        <w:rFonts w:ascii="Symbol" w:hAnsi="Symbol" w:hint="default"/>
        <w:color w:val="auto"/>
      </w:rPr>
    </w:lvl>
    <w:lvl w:ilvl="1" w:tplc="04190003" w:tentative="1">
      <w:start w:val="1"/>
      <w:numFmt w:val="bullet"/>
      <w:lvlText w:val="o"/>
      <w:lvlJc w:val="left"/>
      <w:pPr>
        <w:tabs>
          <w:tab w:val="num" w:pos="1459"/>
        </w:tabs>
        <w:ind w:left="1459" w:hanging="360"/>
      </w:pPr>
      <w:rPr>
        <w:rFonts w:ascii="Courier New" w:hAnsi="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22" w15:restartNumberingAfterBreak="0">
    <w:nsid w:val="5B8665D4"/>
    <w:multiLevelType w:val="hybridMultilevel"/>
    <w:tmpl w:val="6ACA5CB4"/>
    <w:lvl w:ilvl="0" w:tplc="A952458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FC6419"/>
    <w:multiLevelType w:val="hybridMultilevel"/>
    <w:tmpl w:val="62BE8696"/>
    <w:lvl w:ilvl="0" w:tplc="C8F4F06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4E4C56"/>
    <w:multiLevelType w:val="multilevel"/>
    <w:tmpl w:val="841E161A"/>
    <w:lvl w:ilvl="0">
      <w:start w:val="1"/>
      <w:numFmt w:val="decimal"/>
      <w:lvlText w:val="%1."/>
      <w:lvlJc w:val="left"/>
      <w:pPr>
        <w:ind w:left="737" w:hanging="737"/>
      </w:pPr>
      <w:rPr>
        <w:rFonts w:cs="Times New Roman" w:hint="default"/>
      </w:rPr>
    </w:lvl>
    <w:lvl w:ilvl="1">
      <w:start w:val="1"/>
      <w:numFmt w:val="decimal"/>
      <w:isLgl/>
      <w:lvlText w:val="%1.%2."/>
      <w:lvlJc w:val="left"/>
      <w:pPr>
        <w:ind w:left="1457" w:hanging="720"/>
      </w:pPr>
      <w:rPr>
        <w:rFonts w:cs="Times New Roman" w:hint="default"/>
      </w:rPr>
    </w:lvl>
    <w:lvl w:ilvl="2">
      <w:start w:val="1"/>
      <w:numFmt w:val="decimal"/>
      <w:pStyle w:val="Heading3"/>
      <w:isLgl/>
      <w:lvlText w:val="%1.%2.%3."/>
      <w:lvlJc w:val="left"/>
      <w:pPr>
        <w:ind w:left="1457" w:hanging="720"/>
      </w:pPr>
      <w:rPr>
        <w:rFonts w:cs="Times New Roman" w:hint="default"/>
      </w:rPr>
    </w:lvl>
    <w:lvl w:ilvl="3">
      <w:start w:val="1"/>
      <w:numFmt w:val="decimal"/>
      <w:isLgl/>
      <w:lvlText w:val="%1.%2.%3.%4."/>
      <w:lvlJc w:val="left"/>
      <w:pPr>
        <w:ind w:left="3291" w:hanging="1080"/>
      </w:pPr>
      <w:rPr>
        <w:rFonts w:cs="Times New Roman" w:hint="default"/>
      </w:rPr>
    </w:lvl>
    <w:lvl w:ilvl="4">
      <w:start w:val="1"/>
      <w:numFmt w:val="decimal"/>
      <w:isLgl/>
      <w:lvlText w:val="%1.%2.%3.%4.%5."/>
      <w:lvlJc w:val="left"/>
      <w:pPr>
        <w:ind w:left="4028" w:hanging="1080"/>
      </w:pPr>
      <w:rPr>
        <w:rFonts w:cs="Times New Roman" w:hint="default"/>
      </w:rPr>
    </w:lvl>
    <w:lvl w:ilvl="5">
      <w:start w:val="1"/>
      <w:numFmt w:val="decimal"/>
      <w:isLgl/>
      <w:lvlText w:val="%1.%2.%3.%4.%5.%6."/>
      <w:lvlJc w:val="left"/>
      <w:pPr>
        <w:ind w:left="5125" w:hanging="1440"/>
      </w:pPr>
      <w:rPr>
        <w:rFonts w:cs="Times New Roman" w:hint="default"/>
      </w:rPr>
    </w:lvl>
    <w:lvl w:ilvl="6">
      <w:start w:val="1"/>
      <w:numFmt w:val="decimal"/>
      <w:isLgl/>
      <w:lvlText w:val="%1.%2.%3.%4.%5.%6.%7."/>
      <w:lvlJc w:val="left"/>
      <w:pPr>
        <w:ind w:left="6222" w:hanging="1800"/>
      </w:pPr>
      <w:rPr>
        <w:rFonts w:cs="Times New Roman" w:hint="default"/>
      </w:rPr>
    </w:lvl>
    <w:lvl w:ilvl="7">
      <w:start w:val="1"/>
      <w:numFmt w:val="decimal"/>
      <w:isLgl/>
      <w:lvlText w:val="%1.%2.%3.%4.%5.%6.%7.%8."/>
      <w:lvlJc w:val="left"/>
      <w:pPr>
        <w:ind w:left="6959" w:hanging="1800"/>
      </w:pPr>
      <w:rPr>
        <w:rFonts w:cs="Times New Roman" w:hint="default"/>
      </w:rPr>
    </w:lvl>
    <w:lvl w:ilvl="8">
      <w:start w:val="1"/>
      <w:numFmt w:val="decimal"/>
      <w:isLgl/>
      <w:lvlText w:val="%1.%2.%3.%4.%5.%6.%7.%8.%9."/>
      <w:lvlJc w:val="left"/>
      <w:pPr>
        <w:ind w:left="8056" w:hanging="2160"/>
      </w:pPr>
      <w:rPr>
        <w:rFonts w:cs="Times New Roman" w:hint="default"/>
      </w:rPr>
    </w:lvl>
  </w:abstractNum>
  <w:abstractNum w:abstractNumId="25" w15:restartNumberingAfterBreak="0">
    <w:nsid w:val="6C87469F"/>
    <w:multiLevelType w:val="hybridMultilevel"/>
    <w:tmpl w:val="5B4CE15C"/>
    <w:lvl w:ilvl="0" w:tplc="E83E4AC2">
      <w:start w:val="1"/>
      <w:numFmt w:val="bullet"/>
      <w:lvlText w:val="-"/>
      <w:lvlJc w:val="left"/>
      <w:pPr>
        <w:tabs>
          <w:tab w:val="num" w:pos="370"/>
        </w:tabs>
        <w:ind w:left="370" w:hanging="360"/>
      </w:pPr>
      <w:rPr>
        <w:rFonts w:ascii="Arial" w:eastAsia="Times New Roman" w:hAnsi="Arial" w:hint="default"/>
      </w:rPr>
    </w:lvl>
    <w:lvl w:ilvl="1" w:tplc="04190003" w:tentative="1">
      <w:start w:val="1"/>
      <w:numFmt w:val="bullet"/>
      <w:lvlText w:val="o"/>
      <w:lvlJc w:val="left"/>
      <w:pPr>
        <w:tabs>
          <w:tab w:val="num" w:pos="1090"/>
        </w:tabs>
        <w:ind w:left="1090" w:hanging="360"/>
      </w:pPr>
      <w:rPr>
        <w:rFonts w:ascii="Courier New" w:hAnsi="Courier New" w:hint="default"/>
      </w:rPr>
    </w:lvl>
    <w:lvl w:ilvl="2" w:tplc="04190005" w:tentative="1">
      <w:start w:val="1"/>
      <w:numFmt w:val="bullet"/>
      <w:lvlText w:val=""/>
      <w:lvlJc w:val="left"/>
      <w:pPr>
        <w:tabs>
          <w:tab w:val="num" w:pos="1810"/>
        </w:tabs>
        <w:ind w:left="1810" w:hanging="360"/>
      </w:pPr>
      <w:rPr>
        <w:rFonts w:ascii="Wingdings" w:hAnsi="Wingdings" w:hint="default"/>
      </w:rPr>
    </w:lvl>
    <w:lvl w:ilvl="3" w:tplc="04190001" w:tentative="1">
      <w:start w:val="1"/>
      <w:numFmt w:val="bullet"/>
      <w:lvlText w:val=""/>
      <w:lvlJc w:val="left"/>
      <w:pPr>
        <w:tabs>
          <w:tab w:val="num" w:pos="2530"/>
        </w:tabs>
        <w:ind w:left="2530" w:hanging="360"/>
      </w:pPr>
      <w:rPr>
        <w:rFonts w:ascii="Symbol" w:hAnsi="Symbol" w:hint="default"/>
      </w:rPr>
    </w:lvl>
    <w:lvl w:ilvl="4" w:tplc="04190003" w:tentative="1">
      <w:start w:val="1"/>
      <w:numFmt w:val="bullet"/>
      <w:lvlText w:val="o"/>
      <w:lvlJc w:val="left"/>
      <w:pPr>
        <w:tabs>
          <w:tab w:val="num" w:pos="3250"/>
        </w:tabs>
        <w:ind w:left="3250" w:hanging="360"/>
      </w:pPr>
      <w:rPr>
        <w:rFonts w:ascii="Courier New" w:hAnsi="Courier New" w:hint="default"/>
      </w:rPr>
    </w:lvl>
    <w:lvl w:ilvl="5" w:tplc="04190005" w:tentative="1">
      <w:start w:val="1"/>
      <w:numFmt w:val="bullet"/>
      <w:lvlText w:val=""/>
      <w:lvlJc w:val="left"/>
      <w:pPr>
        <w:tabs>
          <w:tab w:val="num" w:pos="3970"/>
        </w:tabs>
        <w:ind w:left="3970" w:hanging="360"/>
      </w:pPr>
      <w:rPr>
        <w:rFonts w:ascii="Wingdings" w:hAnsi="Wingdings" w:hint="default"/>
      </w:rPr>
    </w:lvl>
    <w:lvl w:ilvl="6" w:tplc="04190001" w:tentative="1">
      <w:start w:val="1"/>
      <w:numFmt w:val="bullet"/>
      <w:lvlText w:val=""/>
      <w:lvlJc w:val="left"/>
      <w:pPr>
        <w:tabs>
          <w:tab w:val="num" w:pos="4690"/>
        </w:tabs>
        <w:ind w:left="4690" w:hanging="360"/>
      </w:pPr>
      <w:rPr>
        <w:rFonts w:ascii="Symbol" w:hAnsi="Symbol" w:hint="default"/>
      </w:rPr>
    </w:lvl>
    <w:lvl w:ilvl="7" w:tplc="04190003" w:tentative="1">
      <w:start w:val="1"/>
      <w:numFmt w:val="bullet"/>
      <w:lvlText w:val="o"/>
      <w:lvlJc w:val="left"/>
      <w:pPr>
        <w:tabs>
          <w:tab w:val="num" w:pos="5410"/>
        </w:tabs>
        <w:ind w:left="5410" w:hanging="360"/>
      </w:pPr>
      <w:rPr>
        <w:rFonts w:ascii="Courier New" w:hAnsi="Courier New" w:hint="default"/>
      </w:rPr>
    </w:lvl>
    <w:lvl w:ilvl="8" w:tplc="04190005" w:tentative="1">
      <w:start w:val="1"/>
      <w:numFmt w:val="bullet"/>
      <w:lvlText w:val=""/>
      <w:lvlJc w:val="left"/>
      <w:pPr>
        <w:tabs>
          <w:tab w:val="num" w:pos="6130"/>
        </w:tabs>
        <w:ind w:left="6130" w:hanging="360"/>
      </w:pPr>
      <w:rPr>
        <w:rFonts w:ascii="Wingdings" w:hAnsi="Wingdings" w:hint="default"/>
      </w:rPr>
    </w:lvl>
  </w:abstractNum>
  <w:abstractNum w:abstractNumId="26" w15:restartNumberingAfterBreak="0">
    <w:nsid w:val="72AD1D88"/>
    <w:multiLevelType w:val="hybridMultilevel"/>
    <w:tmpl w:val="3D0C8132"/>
    <w:lvl w:ilvl="0" w:tplc="A952458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C3782F"/>
    <w:multiLevelType w:val="hybridMultilevel"/>
    <w:tmpl w:val="99585A60"/>
    <w:lvl w:ilvl="0" w:tplc="6BF294D0">
      <w:start w:val="1"/>
      <w:numFmt w:val="decimal"/>
      <w:lvlText w:val="%1."/>
      <w:lvlJc w:val="left"/>
      <w:pPr>
        <w:ind w:left="389" w:hanging="360"/>
      </w:pPr>
      <w:rPr>
        <w:rFonts w:cs="Times New Roman" w:hint="default"/>
      </w:rPr>
    </w:lvl>
    <w:lvl w:ilvl="1" w:tplc="04090019" w:tentative="1">
      <w:start w:val="1"/>
      <w:numFmt w:val="lowerLetter"/>
      <w:lvlText w:val="%2."/>
      <w:lvlJc w:val="left"/>
      <w:pPr>
        <w:ind w:left="1109" w:hanging="360"/>
      </w:pPr>
      <w:rPr>
        <w:rFonts w:cs="Times New Roman"/>
      </w:rPr>
    </w:lvl>
    <w:lvl w:ilvl="2" w:tplc="0409001B" w:tentative="1">
      <w:start w:val="1"/>
      <w:numFmt w:val="lowerRoman"/>
      <w:lvlText w:val="%3."/>
      <w:lvlJc w:val="right"/>
      <w:pPr>
        <w:ind w:left="1829" w:hanging="180"/>
      </w:pPr>
      <w:rPr>
        <w:rFonts w:cs="Times New Roman"/>
      </w:rPr>
    </w:lvl>
    <w:lvl w:ilvl="3" w:tplc="0409000F" w:tentative="1">
      <w:start w:val="1"/>
      <w:numFmt w:val="decimal"/>
      <w:lvlText w:val="%4."/>
      <w:lvlJc w:val="left"/>
      <w:pPr>
        <w:ind w:left="2549" w:hanging="360"/>
      </w:pPr>
      <w:rPr>
        <w:rFonts w:cs="Times New Roman"/>
      </w:rPr>
    </w:lvl>
    <w:lvl w:ilvl="4" w:tplc="04090019" w:tentative="1">
      <w:start w:val="1"/>
      <w:numFmt w:val="lowerLetter"/>
      <w:lvlText w:val="%5."/>
      <w:lvlJc w:val="left"/>
      <w:pPr>
        <w:ind w:left="3269" w:hanging="360"/>
      </w:pPr>
      <w:rPr>
        <w:rFonts w:cs="Times New Roman"/>
      </w:rPr>
    </w:lvl>
    <w:lvl w:ilvl="5" w:tplc="0409001B" w:tentative="1">
      <w:start w:val="1"/>
      <w:numFmt w:val="lowerRoman"/>
      <w:lvlText w:val="%6."/>
      <w:lvlJc w:val="right"/>
      <w:pPr>
        <w:ind w:left="3989" w:hanging="180"/>
      </w:pPr>
      <w:rPr>
        <w:rFonts w:cs="Times New Roman"/>
      </w:rPr>
    </w:lvl>
    <w:lvl w:ilvl="6" w:tplc="0409000F" w:tentative="1">
      <w:start w:val="1"/>
      <w:numFmt w:val="decimal"/>
      <w:lvlText w:val="%7."/>
      <w:lvlJc w:val="left"/>
      <w:pPr>
        <w:ind w:left="4709" w:hanging="360"/>
      </w:pPr>
      <w:rPr>
        <w:rFonts w:cs="Times New Roman"/>
      </w:rPr>
    </w:lvl>
    <w:lvl w:ilvl="7" w:tplc="04090019" w:tentative="1">
      <w:start w:val="1"/>
      <w:numFmt w:val="lowerLetter"/>
      <w:lvlText w:val="%8."/>
      <w:lvlJc w:val="left"/>
      <w:pPr>
        <w:ind w:left="5429" w:hanging="360"/>
      </w:pPr>
      <w:rPr>
        <w:rFonts w:cs="Times New Roman"/>
      </w:rPr>
    </w:lvl>
    <w:lvl w:ilvl="8" w:tplc="0409001B" w:tentative="1">
      <w:start w:val="1"/>
      <w:numFmt w:val="lowerRoman"/>
      <w:lvlText w:val="%9."/>
      <w:lvlJc w:val="right"/>
      <w:pPr>
        <w:ind w:left="6149" w:hanging="180"/>
      </w:pPr>
      <w:rPr>
        <w:rFonts w:cs="Times New Roman"/>
      </w:rPr>
    </w:lvl>
  </w:abstractNum>
  <w:abstractNum w:abstractNumId="28" w15:restartNumberingAfterBreak="0">
    <w:nsid w:val="790B67A0"/>
    <w:multiLevelType w:val="hybridMultilevel"/>
    <w:tmpl w:val="6C021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lvlOverride w:ilvl="0">
      <w:lvl w:ilvl="0">
        <w:numFmt w:val="bullet"/>
        <w:lvlText w:val="•"/>
        <w:legacy w:legacy="1" w:legacySpace="0" w:legacyIndent="159"/>
        <w:lvlJc w:val="left"/>
        <w:rPr>
          <w:rFonts w:ascii="Arial" w:hAnsi="Arial" w:hint="default"/>
        </w:rPr>
      </w:lvl>
    </w:lvlOverride>
  </w:num>
  <w:num w:numId="5">
    <w:abstractNumId w:val="0"/>
    <w:lvlOverride w:ilvl="0">
      <w:lvl w:ilvl="0">
        <w:numFmt w:val="bullet"/>
        <w:lvlText w:val="•"/>
        <w:legacy w:legacy="1" w:legacySpace="0" w:legacyIndent="158"/>
        <w:lvlJc w:val="left"/>
        <w:rPr>
          <w:rFonts w:ascii="Arial" w:hAnsi="Arial" w:hint="default"/>
        </w:rPr>
      </w:lvl>
    </w:lvlOverride>
  </w:num>
  <w:num w:numId="6">
    <w:abstractNumId w:val="0"/>
    <w:lvlOverride w:ilvl="0">
      <w:lvl w:ilvl="0">
        <w:numFmt w:val="bullet"/>
        <w:lvlText w:val="•"/>
        <w:legacy w:legacy="1" w:legacySpace="0" w:legacyIndent="163"/>
        <w:lvlJc w:val="left"/>
        <w:rPr>
          <w:rFonts w:ascii="Arial" w:hAnsi="Arial" w:hint="default"/>
        </w:rPr>
      </w:lvl>
    </w:lvlOverride>
  </w:num>
  <w:num w:numId="7">
    <w:abstractNumId w:val="14"/>
  </w:num>
  <w:num w:numId="8">
    <w:abstractNumId w:val="25"/>
  </w:num>
  <w:num w:numId="9">
    <w:abstractNumId w:val="1"/>
  </w:num>
  <w:num w:numId="10">
    <w:abstractNumId w:val="13"/>
  </w:num>
  <w:num w:numId="11">
    <w:abstractNumId w:val="26"/>
  </w:num>
  <w:num w:numId="12">
    <w:abstractNumId w:val="22"/>
  </w:num>
  <w:num w:numId="13">
    <w:abstractNumId w:val="18"/>
  </w:num>
  <w:num w:numId="14">
    <w:abstractNumId w:val="21"/>
  </w:num>
  <w:num w:numId="15">
    <w:abstractNumId w:val="10"/>
  </w:num>
  <w:num w:numId="16">
    <w:abstractNumId w:val="8"/>
  </w:num>
  <w:num w:numId="17">
    <w:abstractNumId w:val="27"/>
  </w:num>
  <w:num w:numId="18">
    <w:abstractNumId w:val="16"/>
  </w:num>
  <w:num w:numId="19">
    <w:abstractNumId w:val="20"/>
  </w:num>
  <w:num w:numId="20">
    <w:abstractNumId w:val="5"/>
  </w:num>
  <w:num w:numId="21">
    <w:abstractNumId w:val="12"/>
  </w:num>
  <w:num w:numId="22">
    <w:abstractNumId w:val="11"/>
  </w:num>
  <w:num w:numId="23">
    <w:abstractNumId w:val="19"/>
  </w:num>
  <w:num w:numId="24">
    <w:abstractNumId w:val="23"/>
  </w:num>
  <w:num w:numId="25">
    <w:abstractNumId w:val="4"/>
  </w:num>
  <w:num w:numId="26">
    <w:abstractNumId w:val="17"/>
  </w:num>
  <w:num w:numId="27">
    <w:abstractNumId w:val="7"/>
  </w:num>
  <w:num w:numId="28">
    <w:abstractNumId w:val="28"/>
  </w:num>
  <w:num w:numId="29">
    <w:abstractNumId w:val="15"/>
  </w:num>
  <w:num w:numId="30">
    <w:abstractNumId w:val="2"/>
  </w:num>
  <w:num w:numId="31">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7D9"/>
    <w:rsid w:val="00007F07"/>
    <w:rsid w:val="000174EE"/>
    <w:rsid w:val="000312A8"/>
    <w:rsid w:val="00032B9E"/>
    <w:rsid w:val="000436E2"/>
    <w:rsid w:val="00044605"/>
    <w:rsid w:val="00056759"/>
    <w:rsid w:val="000606F1"/>
    <w:rsid w:val="00061493"/>
    <w:rsid w:val="00064A9B"/>
    <w:rsid w:val="000A45DA"/>
    <w:rsid w:val="000B0D88"/>
    <w:rsid w:val="000B3883"/>
    <w:rsid w:val="000C29EE"/>
    <w:rsid w:val="000D09B4"/>
    <w:rsid w:val="000D0D49"/>
    <w:rsid w:val="000D2FE2"/>
    <w:rsid w:val="000D7593"/>
    <w:rsid w:val="000E1AFF"/>
    <w:rsid w:val="000E1B0D"/>
    <w:rsid w:val="000E4DE1"/>
    <w:rsid w:val="000E6604"/>
    <w:rsid w:val="000E7E6D"/>
    <w:rsid w:val="000F312B"/>
    <w:rsid w:val="00101688"/>
    <w:rsid w:val="00110DDF"/>
    <w:rsid w:val="00115D8B"/>
    <w:rsid w:val="00123142"/>
    <w:rsid w:val="00123A4D"/>
    <w:rsid w:val="00125021"/>
    <w:rsid w:val="0013509E"/>
    <w:rsid w:val="0014054B"/>
    <w:rsid w:val="00145AFC"/>
    <w:rsid w:val="00157EFB"/>
    <w:rsid w:val="001647AD"/>
    <w:rsid w:val="0017442B"/>
    <w:rsid w:val="001769D9"/>
    <w:rsid w:val="0017713B"/>
    <w:rsid w:val="00177D04"/>
    <w:rsid w:val="00181E76"/>
    <w:rsid w:val="0018317A"/>
    <w:rsid w:val="001A16FE"/>
    <w:rsid w:val="001C6844"/>
    <w:rsid w:val="001D5494"/>
    <w:rsid w:val="001E6E1A"/>
    <w:rsid w:val="001F0F34"/>
    <w:rsid w:val="00203EAA"/>
    <w:rsid w:val="00215349"/>
    <w:rsid w:val="00230240"/>
    <w:rsid w:val="00230ACB"/>
    <w:rsid w:val="00243FF6"/>
    <w:rsid w:val="0024584B"/>
    <w:rsid w:val="00252EEF"/>
    <w:rsid w:val="002577C2"/>
    <w:rsid w:val="002603A0"/>
    <w:rsid w:val="00261166"/>
    <w:rsid w:val="00266D78"/>
    <w:rsid w:val="00266FE2"/>
    <w:rsid w:val="0027003B"/>
    <w:rsid w:val="002721AF"/>
    <w:rsid w:val="002742A4"/>
    <w:rsid w:val="002748DD"/>
    <w:rsid w:val="00277200"/>
    <w:rsid w:val="00287394"/>
    <w:rsid w:val="002916D0"/>
    <w:rsid w:val="00296527"/>
    <w:rsid w:val="0029709C"/>
    <w:rsid w:val="00297BF6"/>
    <w:rsid w:val="002A2E2B"/>
    <w:rsid w:val="002A406D"/>
    <w:rsid w:val="002A4FAC"/>
    <w:rsid w:val="002A610D"/>
    <w:rsid w:val="002C213E"/>
    <w:rsid w:val="002D0CA9"/>
    <w:rsid w:val="002D2386"/>
    <w:rsid w:val="002D6118"/>
    <w:rsid w:val="002E03B7"/>
    <w:rsid w:val="002E35B7"/>
    <w:rsid w:val="003011AF"/>
    <w:rsid w:val="003071F7"/>
    <w:rsid w:val="003146DF"/>
    <w:rsid w:val="0035454D"/>
    <w:rsid w:val="0036005F"/>
    <w:rsid w:val="003611F2"/>
    <w:rsid w:val="00366654"/>
    <w:rsid w:val="0037511F"/>
    <w:rsid w:val="00381171"/>
    <w:rsid w:val="00381956"/>
    <w:rsid w:val="00383F83"/>
    <w:rsid w:val="00397556"/>
    <w:rsid w:val="003A7875"/>
    <w:rsid w:val="003A7D77"/>
    <w:rsid w:val="003C4D4E"/>
    <w:rsid w:val="003D0389"/>
    <w:rsid w:val="003D2EBB"/>
    <w:rsid w:val="003D30A0"/>
    <w:rsid w:val="003D67E4"/>
    <w:rsid w:val="003F02EC"/>
    <w:rsid w:val="003F05D9"/>
    <w:rsid w:val="004057AB"/>
    <w:rsid w:val="0041279D"/>
    <w:rsid w:val="00420ECE"/>
    <w:rsid w:val="00421E13"/>
    <w:rsid w:val="004227C1"/>
    <w:rsid w:val="00423E68"/>
    <w:rsid w:val="00430EA8"/>
    <w:rsid w:val="00441DA9"/>
    <w:rsid w:val="00476903"/>
    <w:rsid w:val="00487251"/>
    <w:rsid w:val="004940AD"/>
    <w:rsid w:val="004A151E"/>
    <w:rsid w:val="004A368D"/>
    <w:rsid w:val="004C2071"/>
    <w:rsid w:val="00500DCA"/>
    <w:rsid w:val="00502B70"/>
    <w:rsid w:val="0050486B"/>
    <w:rsid w:val="005050EF"/>
    <w:rsid w:val="005064DD"/>
    <w:rsid w:val="00514919"/>
    <w:rsid w:val="00521815"/>
    <w:rsid w:val="00525099"/>
    <w:rsid w:val="0052551E"/>
    <w:rsid w:val="005446A0"/>
    <w:rsid w:val="00544B0E"/>
    <w:rsid w:val="00570A33"/>
    <w:rsid w:val="005713B6"/>
    <w:rsid w:val="0057264E"/>
    <w:rsid w:val="0057526B"/>
    <w:rsid w:val="00581C7B"/>
    <w:rsid w:val="005837AB"/>
    <w:rsid w:val="005846FD"/>
    <w:rsid w:val="005A0946"/>
    <w:rsid w:val="005A47CE"/>
    <w:rsid w:val="005B3781"/>
    <w:rsid w:val="005B7C12"/>
    <w:rsid w:val="005D0F74"/>
    <w:rsid w:val="005E315F"/>
    <w:rsid w:val="005F12EC"/>
    <w:rsid w:val="005F3823"/>
    <w:rsid w:val="005F7AE2"/>
    <w:rsid w:val="005F7DBD"/>
    <w:rsid w:val="006002BC"/>
    <w:rsid w:val="006106A9"/>
    <w:rsid w:val="00611918"/>
    <w:rsid w:val="006123E5"/>
    <w:rsid w:val="00625A8F"/>
    <w:rsid w:val="00647EAF"/>
    <w:rsid w:val="00657F90"/>
    <w:rsid w:val="0066729C"/>
    <w:rsid w:val="006726A2"/>
    <w:rsid w:val="00681311"/>
    <w:rsid w:val="0068187D"/>
    <w:rsid w:val="00683484"/>
    <w:rsid w:val="00683B32"/>
    <w:rsid w:val="006928EC"/>
    <w:rsid w:val="00697562"/>
    <w:rsid w:val="006B588A"/>
    <w:rsid w:val="006B71B7"/>
    <w:rsid w:val="006C4110"/>
    <w:rsid w:val="006D0BA7"/>
    <w:rsid w:val="006D34A9"/>
    <w:rsid w:val="006E112F"/>
    <w:rsid w:val="006E16B0"/>
    <w:rsid w:val="006F62E0"/>
    <w:rsid w:val="006F6F76"/>
    <w:rsid w:val="0070591D"/>
    <w:rsid w:val="00707A04"/>
    <w:rsid w:val="00714AEF"/>
    <w:rsid w:val="007211FD"/>
    <w:rsid w:val="00726261"/>
    <w:rsid w:val="00730DA4"/>
    <w:rsid w:val="007341F0"/>
    <w:rsid w:val="0073737B"/>
    <w:rsid w:val="00747D1F"/>
    <w:rsid w:val="00757E10"/>
    <w:rsid w:val="007729D0"/>
    <w:rsid w:val="007737C8"/>
    <w:rsid w:val="0077636D"/>
    <w:rsid w:val="00783580"/>
    <w:rsid w:val="007879F9"/>
    <w:rsid w:val="007953EE"/>
    <w:rsid w:val="007A3CE6"/>
    <w:rsid w:val="007A7C51"/>
    <w:rsid w:val="007B1BBE"/>
    <w:rsid w:val="007C38EF"/>
    <w:rsid w:val="007D2879"/>
    <w:rsid w:val="007D3CF2"/>
    <w:rsid w:val="007D6900"/>
    <w:rsid w:val="007D7DF2"/>
    <w:rsid w:val="007E1CF5"/>
    <w:rsid w:val="007F0917"/>
    <w:rsid w:val="007F6DA8"/>
    <w:rsid w:val="007F70C5"/>
    <w:rsid w:val="00804C8F"/>
    <w:rsid w:val="00832159"/>
    <w:rsid w:val="00833813"/>
    <w:rsid w:val="008500AE"/>
    <w:rsid w:val="0085049F"/>
    <w:rsid w:val="00856C25"/>
    <w:rsid w:val="008613C5"/>
    <w:rsid w:val="00864561"/>
    <w:rsid w:val="00871C91"/>
    <w:rsid w:val="00873206"/>
    <w:rsid w:val="0088176F"/>
    <w:rsid w:val="00890772"/>
    <w:rsid w:val="0089684E"/>
    <w:rsid w:val="008A1D0D"/>
    <w:rsid w:val="008B70FC"/>
    <w:rsid w:val="008F39DF"/>
    <w:rsid w:val="008F5CE5"/>
    <w:rsid w:val="008F6A30"/>
    <w:rsid w:val="008F77C7"/>
    <w:rsid w:val="00903B5A"/>
    <w:rsid w:val="0090443C"/>
    <w:rsid w:val="00905BC2"/>
    <w:rsid w:val="00911C06"/>
    <w:rsid w:val="00915233"/>
    <w:rsid w:val="00945727"/>
    <w:rsid w:val="00953A76"/>
    <w:rsid w:val="00955DFB"/>
    <w:rsid w:val="00957534"/>
    <w:rsid w:val="00967857"/>
    <w:rsid w:val="00975B99"/>
    <w:rsid w:val="00980E6D"/>
    <w:rsid w:val="009922AA"/>
    <w:rsid w:val="009A3204"/>
    <w:rsid w:val="009A420F"/>
    <w:rsid w:val="009B74E2"/>
    <w:rsid w:val="009C7E26"/>
    <w:rsid w:val="009D2E6F"/>
    <w:rsid w:val="009E113E"/>
    <w:rsid w:val="009E628F"/>
    <w:rsid w:val="009F18B8"/>
    <w:rsid w:val="009F67DE"/>
    <w:rsid w:val="00A06B19"/>
    <w:rsid w:val="00A17E5E"/>
    <w:rsid w:val="00A21088"/>
    <w:rsid w:val="00A21DE3"/>
    <w:rsid w:val="00A257BA"/>
    <w:rsid w:val="00A27464"/>
    <w:rsid w:val="00A33D2D"/>
    <w:rsid w:val="00A3643D"/>
    <w:rsid w:val="00A43255"/>
    <w:rsid w:val="00A433F6"/>
    <w:rsid w:val="00A549C3"/>
    <w:rsid w:val="00A65934"/>
    <w:rsid w:val="00A72A66"/>
    <w:rsid w:val="00A86F0D"/>
    <w:rsid w:val="00A91C79"/>
    <w:rsid w:val="00A9296D"/>
    <w:rsid w:val="00A94BCD"/>
    <w:rsid w:val="00AA0349"/>
    <w:rsid w:val="00AA11A6"/>
    <w:rsid w:val="00AA27D3"/>
    <w:rsid w:val="00AA2A51"/>
    <w:rsid w:val="00AA36A5"/>
    <w:rsid w:val="00AA7450"/>
    <w:rsid w:val="00AB307B"/>
    <w:rsid w:val="00AC26DB"/>
    <w:rsid w:val="00AD0263"/>
    <w:rsid w:val="00AD2254"/>
    <w:rsid w:val="00AD5949"/>
    <w:rsid w:val="00AD72D8"/>
    <w:rsid w:val="00AE28EE"/>
    <w:rsid w:val="00AF6904"/>
    <w:rsid w:val="00AF70CB"/>
    <w:rsid w:val="00B15B87"/>
    <w:rsid w:val="00B16471"/>
    <w:rsid w:val="00B2296F"/>
    <w:rsid w:val="00B2752A"/>
    <w:rsid w:val="00B31134"/>
    <w:rsid w:val="00B362D3"/>
    <w:rsid w:val="00B50474"/>
    <w:rsid w:val="00B54743"/>
    <w:rsid w:val="00B57F30"/>
    <w:rsid w:val="00B6373B"/>
    <w:rsid w:val="00B64558"/>
    <w:rsid w:val="00B659FC"/>
    <w:rsid w:val="00B70392"/>
    <w:rsid w:val="00B71F70"/>
    <w:rsid w:val="00B80CDA"/>
    <w:rsid w:val="00B818FA"/>
    <w:rsid w:val="00B84249"/>
    <w:rsid w:val="00B92E00"/>
    <w:rsid w:val="00B9453B"/>
    <w:rsid w:val="00BA5A1B"/>
    <w:rsid w:val="00BD4FD5"/>
    <w:rsid w:val="00BE7093"/>
    <w:rsid w:val="00BF4E6E"/>
    <w:rsid w:val="00BF5183"/>
    <w:rsid w:val="00BF6499"/>
    <w:rsid w:val="00C1610F"/>
    <w:rsid w:val="00C443CE"/>
    <w:rsid w:val="00C55382"/>
    <w:rsid w:val="00C60734"/>
    <w:rsid w:val="00C60FCE"/>
    <w:rsid w:val="00C67A2D"/>
    <w:rsid w:val="00C74E0F"/>
    <w:rsid w:val="00C81ABB"/>
    <w:rsid w:val="00C821CC"/>
    <w:rsid w:val="00C83FBB"/>
    <w:rsid w:val="00CA2DEB"/>
    <w:rsid w:val="00CA32AC"/>
    <w:rsid w:val="00CB48A9"/>
    <w:rsid w:val="00CB6668"/>
    <w:rsid w:val="00CC1AC3"/>
    <w:rsid w:val="00CD4D0A"/>
    <w:rsid w:val="00CD7387"/>
    <w:rsid w:val="00CD77DC"/>
    <w:rsid w:val="00CE3F29"/>
    <w:rsid w:val="00CF40BE"/>
    <w:rsid w:val="00CF5B4F"/>
    <w:rsid w:val="00D01191"/>
    <w:rsid w:val="00D01BA7"/>
    <w:rsid w:val="00D03FE9"/>
    <w:rsid w:val="00D05675"/>
    <w:rsid w:val="00D129B5"/>
    <w:rsid w:val="00D365CC"/>
    <w:rsid w:val="00D41A3C"/>
    <w:rsid w:val="00D433C2"/>
    <w:rsid w:val="00D61D4F"/>
    <w:rsid w:val="00D669D4"/>
    <w:rsid w:val="00D70238"/>
    <w:rsid w:val="00D75466"/>
    <w:rsid w:val="00D84A21"/>
    <w:rsid w:val="00D84B52"/>
    <w:rsid w:val="00D93DB0"/>
    <w:rsid w:val="00D94543"/>
    <w:rsid w:val="00DA2443"/>
    <w:rsid w:val="00DC71F4"/>
    <w:rsid w:val="00DE37D7"/>
    <w:rsid w:val="00DE6245"/>
    <w:rsid w:val="00DF0561"/>
    <w:rsid w:val="00DF3037"/>
    <w:rsid w:val="00E12E9C"/>
    <w:rsid w:val="00E3183F"/>
    <w:rsid w:val="00E3566A"/>
    <w:rsid w:val="00E367D7"/>
    <w:rsid w:val="00E43863"/>
    <w:rsid w:val="00E43C5B"/>
    <w:rsid w:val="00E44792"/>
    <w:rsid w:val="00E65420"/>
    <w:rsid w:val="00E81095"/>
    <w:rsid w:val="00E8324D"/>
    <w:rsid w:val="00E8355D"/>
    <w:rsid w:val="00E8769A"/>
    <w:rsid w:val="00EA0204"/>
    <w:rsid w:val="00EB0844"/>
    <w:rsid w:val="00EC264B"/>
    <w:rsid w:val="00EC4EA7"/>
    <w:rsid w:val="00EC5C72"/>
    <w:rsid w:val="00ED0A06"/>
    <w:rsid w:val="00EF01D9"/>
    <w:rsid w:val="00EF22B7"/>
    <w:rsid w:val="00EF4AF8"/>
    <w:rsid w:val="00EF6CB8"/>
    <w:rsid w:val="00F05652"/>
    <w:rsid w:val="00F10B96"/>
    <w:rsid w:val="00F127D9"/>
    <w:rsid w:val="00F13FC1"/>
    <w:rsid w:val="00F17744"/>
    <w:rsid w:val="00F2212B"/>
    <w:rsid w:val="00F24181"/>
    <w:rsid w:val="00F27A5F"/>
    <w:rsid w:val="00F31FB5"/>
    <w:rsid w:val="00F433E5"/>
    <w:rsid w:val="00F520B9"/>
    <w:rsid w:val="00F57CF6"/>
    <w:rsid w:val="00F646EE"/>
    <w:rsid w:val="00F7396E"/>
    <w:rsid w:val="00F9099B"/>
    <w:rsid w:val="00F94FBD"/>
    <w:rsid w:val="00FB16F2"/>
    <w:rsid w:val="00FB42AD"/>
    <w:rsid w:val="00FC5303"/>
    <w:rsid w:val="00FE1B1E"/>
    <w:rsid w:val="00FE769B"/>
    <w:rsid w:val="00FF1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2BD0BBA-34EF-466D-ACFD-36E66CE4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254"/>
    <w:rPr>
      <w:rFonts w:ascii="Arial" w:hAnsi="Arial"/>
      <w:sz w:val="22"/>
      <w:szCs w:val="22"/>
      <w:lang w:val="en-GB"/>
    </w:rPr>
  </w:style>
  <w:style w:type="paragraph" w:styleId="Heading1">
    <w:name w:val="heading 1"/>
    <w:basedOn w:val="Normal"/>
    <w:next w:val="Normal"/>
    <w:link w:val="Heading1Char"/>
    <w:uiPriority w:val="99"/>
    <w:qFormat/>
    <w:rsid w:val="00F127D9"/>
    <w:pPr>
      <w:keepNext/>
      <w:spacing w:before="360" w:after="240"/>
      <w:ind w:left="360" w:hanging="360"/>
      <w:outlineLvl w:val="0"/>
    </w:pPr>
    <w:rPr>
      <w:b/>
      <w:bCs/>
      <w:kern w:val="32"/>
      <w:szCs w:val="32"/>
    </w:rPr>
  </w:style>
  <w:style w:type="paragraph" w:styleId="Heading2">
    <w:name w:val="heading 2"/>
    <w:basedOn w:val="Normal"/>
    <w:next w:val="Normal"/>
    <w:link w:val="Heading2Char"/>
    <w:uiPriority w:val="99"/>
    <w:qFormat/>
    <w:rsid w:val="00F127D9"/>
    <w:pPr>
      <w:keepNext/>
      <w:numPr>
        <w:ilvl w:val="1"/>
        <w:numId w:val="3"/>
      </w:numPr>
      <w:spacing w:before="240" w:after="120"/>
      <w:outlineLvl w:val="1"/>
    </w:pPr>
    <w:rPr>
      <w:b/>
      <w:bCs/>
      <w:iCs/>
      <w:sz w:val="20"/>
      <w:szCs w:val="28"/>
    </w:rPr>
  </w:style>
  <w:style w:type="paragraph" w:styleId="Heading3">
    <w:name w:val="heading 3"/>
    <w:basedOn w:val="Normal"/>
    <w:next w:val="Normal"/>
    <w:link w:val="Heading3Char"/>
    <w:uiPriority w:val="99"/>
    <w:qFormat/>
    <w:rsid w:val="00F127D9"/>
    <w:pPr>
      <w:keepNext/>
      <w:numPr>
        <w:ilvl w:val="2"/>
        <w:numId w:val="1"/>
      </w:numPr>
      <w:spacing w:before="240" w:after="120"/>
      <w:ind w:left="890"/>
      <w:outlineLvl w:val="2"/>
    </w:pPr>
    <w:rPr>
      <w:b/>
      <w:bCs/>
      <w:sz w:val="20"/>
      <w:szCs w:val="26"/>
    </w:rPr>
  </w:style>
  <w:style w:type="paragraph" w:styleId="Heading8">
    <w:name w:val="heading 8"/>
    <w:basedOn w:val="Normal"/>
    <w:next w:val="Normal"/>
    <w:link w:val="Heading8Char"/>
    <w:uiPriority w:val="99"/>
    <w:qFormat/>
    <w:rsid w:val="00F127D9"/>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127D9"/>
    <w:rPr>
      <w:rFonts w:ascii="Arial" w:hAnsi="Arial" w:cs="Times New Roman"/>
      <w:b/>
      <w:bCs/>
      <w:kern w:val="32"/>
      <w:sz w:val="32"/>
      <w:szCs w:val="32"/>
      <w:lang w:val="en-GB" w:eastAsia="en-US" w:bidi="ar-SA"/>
    </w:rPr>
  </w:style>
  <w:style w:type="character" w:customStyle="1" w:styleId="Heading2Char">
    <w:name w:val="Heading 2 Char"/>
    <w:link w:val="Heading2"/>
    <w:uiPriority w:val="99"/>
    <w:locked/>
    <w:rsid w:val="00F127D9"/>
    <w:rPr>
      <w:rFonts w:ascii="Arial" w:hAnsi="Arial" w:cs="Times New Roman"/>
      <w:b/>
      <w:bCs/>
      <w:iCs/>
      <w:sz w:val="28"/>
      <w:szCs w:val="28"/>
      <w:lang w:val="en-GB"/>
    </w:rPr>
  </w:style>
  <w:style w:type="character" w:customStyle="1" w:styleId="Heading3Char">
    <w:name w:val="Heading 3 Char"/>
    <w:link w:val="Heading3"/>
    <w:uiPriority w:val="99"/>
    <w:locked/>
    <w:rsid w:val="00F127D9"/>
    <w:rPr>
      <w:rFonts w:ascii="Arial" w:hAnsi="Arial" w:cs="Times New Roman"/>
      <w:b/>
      <w:bCs/>
      <w:sz w:val="26"/>
      <w:szCs w:val="26"/>
      <w:lang w:val="en-GB"/>
    </w:rPr>
  </w:style>
  <w:style w:type="character" w:customStyle="1" w:styleId="Heading8Char">
    <w:name w:val="Heading 8 Char"/>
    <w:link w:val="Heading8"/>
    <w:uiPriority w:val="99"/>
    <w:semiHidden/>
    <w:locked/>
    <w:rsid w:val="005B7C12"/>
    <w:rPr>
      <w:rFonts w:ascii="Calibri" w:hAnsi="Calibri" w:cs="Times New Roman"/>
      <w:i/>
      <w:iCs/>
      <w:sz w:val="24"/>
      <w:szCs w:val="24"/>
      <w:lang w:val="en-GB" w:eastAsia="en-US"/>
    </w:rPr>
  </w:style>
  <w:style w:type="paragraph" w:styleId="BalloonText">
    <w:name w:val="Balloon Text"/>
    <w:basedOn w:val="Normal"/>
    <w:link w:val="BalloonTextChar"/>
    <w:uiPriority w:val="99"/>
    <w:semiHidden/>
    <w:rsid w:val="00F127D9"/>
    <w:rPr>
      <w:rFonts w:ascii="Tahoma" w:hAnsi="Tahoma" w:cs="Tahoma"/>
      <w:sz w:val="16"/>
      <w:szCs w:val="16"/>
    </w:rPr>
  </w:style>
  <w:style w:type="character" w:customStyle="1" w:styleId="BalloonTextChar">
    <w:name w:val="Balloon Text Char"/>
    <w:link w:val="BalloonText"/>
    <w:uiPriority w:val="99"/>
    <w:semiHidden/>
    <w:locked/>
    <w:rsid w:val="00F127D9"/>
    <w:rPr>
      <w:rFonts w:ascii="Tahoma" w:hAnsi="Tahoma" w:cs="Tahoma"/>
      <w:sz w:val="16"/>
      <w:szCs w:val="16"/>
      <w:lang w:val="en-GB" w:eastAsia="en-US" w:bidi="ar-SA"/>
    </w:rPr>
  </w:style>
  <w:style w:type="paragraph" w:styleId="FootnoteText">
    <w:name w:val="footnote text"/>
    <w:basedOn w:val="Normal"/>
    <w:link w:val="FootnoteTextChar"/>
    <w:uiPriority w:val="99"/>
    <w:semiHidden/>
    <w:rsid w:val="00F127D9"/>
    <w:rPr>
      <w:sz w:val="20"/>
      <w:szCs w:val="20"/>
    </w:rPr>
  </w:style>
  <w:style w:type="character" w:customStyle="1" w:styleId="FootnoteTextChar">
    <w:name w:val="Footnote Text Char"/>
    <w:link w:val="FootnoteText"/>
    <w:uiPriority w:val="99"/>
    <w:semiHidden/>
    <w:locked/>
    <w:rsid w:val="00F127D9"/>
    <w:rPr>
      <w:rFonts w:ascii="Arial" w:hAnsi="Arial" w:cs="Times New Roman"/>
      <w:lang w:val="en-GB" w:eastAsia="en-US" w:bidi="ar-SA"/>
    </w:rPr>
  </w:style>
  <w:style w:type="paragraph" w:styleId="Header">
    <w:name w:val="header"/>
    <w:basedOn w:val="Normal"/>
    <w:link w:val="HeaderChar1"/>
    <w:uiPriority w:val="99"/>
    <w:rsid w:val="00F127D9"/>
    <w:pPr>
      <w:tabs>
        <w:tab w:val="center" w:pos="4320"/>
        <w:tab w:val="right" w:pos="8640"/>
      </w:tabs>
    </w:pPr>
  </w:style>
  <w:style w:type="character" w:customStyle="1" w:styleId="HeaderChar">
    <w:name w:val="Header Char"/>
    <w:uiPriority w:val="99"/>
    <w:locked/>
    <w:rsid w:val="00F127D9"/>
    <w:rPr>
      <w:rFonts w:ascii="Arial" w:hAnsi="Arial" w:cs="Times New Roman"/>
      <w:sz w:val="22"/>
      <w:szCs w:val="22"/>
      <w:lang w:val="en-US" w:eastAsia="en-US"/>
    </w:rPr>
  </w:style>
  <w:style w:type="character" w:customStyle="1" w:styleId="HeaderChar1">
    <w:name w:val="Header Char1"/>
    <w:link w:val="Header"/>
    <w:uiPriority w:val="99"/>
    <w:locked/>
    <w:rsid w:val="00F127D9"/>
    <w:rPr>
      <w:rFonts w:ascii="Arial" w:hAnsi="Arial" w:cs="Times New Roman"/>
      <w:sz w:val="22"/>
      <w:szCs w:val="22"/>
      <w:lang w:val="en-GB" w:eastAsia="en-US" w:bidi="ar-SA"/>
    </w:rPr>
  </w:style>
  <w:style w:type="paragraph" w:styleId="Footer">
    <w:name w:val="footer"/>
    <w:basedOn w:val="Normal"/>
    <w:link w:val="FooterChar"/>
    <w:uiPriority w:val="99"/>
    <w:rsid w:val="00F127D9"/>
    <w:pPr>
      <w:tabs>
        <w:tab w:val="center" w:pos="4320"/>
        <w:tab w:val="right" w:pos="8640"/>
      </w:tabs>
    </w:pPr>
  </w:style>
  <w:style w:type="character" w:customStyle="1" w:styleId="FooterChar">
    <w:name w:val="Footer Char"/>
    <w:link w:val="Footer"/>
    <w:uiPriority w:val="99"/>
    <w:semiHidden/>
    <w:locked/>
    <w:rsid w:val="00F127D9"/>
    <w:rPr>
      <w:rFonts w:ascii="Arial" w:hAnsi="Arial" w:cs="Times New Roman"/>
      <w:sz w:val="22"/>
      <w:szCs w:val="22"/>
      <w:lang w:val="en-GB" w:eastAsia="en-US" w:bidi="ar-SA"/>
    </w:rPr>
  </w:style>
  <w:style w:type="table" w:styleId="TableGrid">
    <w:name w:val="Table Grid"/>
    <w:basedOn w:val="TableNormal"/>
    <w:uiPriority w:val="99"/>
    <w:rsid w:val="00F1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99"/>
    <w:rsid w:val="00F127D9"/>
    <w:pPr>
      <w:spacing w:line="360" w:lineRule="auto"/>
      <w:ind w:left="442"/>
    </w:pPr>
    <w:rPr>
      <w:sz w:val="20"/>
    </w:rPr>
  </w:style>
  <w:style w:type="paragraph" w:customStyle="1" w:styleId="ARTableExpl">
    <w:name w:val="AR_Table_Expl"/>
    <w:basedOn w:val="Normal"/>
    <w:uiPriority w:val="99"/>
    <w:rsid w:val="00F127D9"/>
    <w:pPr>
      <w:spacing w:before="120" w:after="120"/>
    </w:pPr>
    <w:rPr>
      <w:rFonts w:ascii="Verdana" w:hAnsi="Verdana"/>
      <w:i/>
      <w:sz w:val="18"/>
      <w:szCs w:val="24"/>
      <w:lang w:eastAsia="en-GB"/>
    </w:rPr>
  </w:style>
  <w:style w:type="character" w:styleId="CommentReference">
    <w:name w:val="annotation reference"/>
    <w:uiPriority w:val="99"/>
    <w:rsid w:val="00F127D9"/>
    <w:rPr>
      <w:rFonts w:cs="Times New Roman"/>
      <w:sz w:val="16"/>
      <w:szCs w:val="16"/>
    </w:rPr>
  </w:style>
  <w:style w:type="paragraph" w:styleId="CommentText">
    <w:name w:val="annotation text"/>
    <w:basedOn w:val="Normal"/>
    <w:link w:val="CommentTextChar"/>
    <w:uiPriority w:val="99"/>
    <w:rsid w:val="00F127D9"/>
    <w:rPr>
      <w:sz w:val="20"/>
      <w:szCs w:val="20"/>
    </w:rPr>
  </w:style>
  <w:style w:type="character" w:customStyle="1" w:styleId="CommentTextChar">
    <w:name w:val="Comment Text Char"/>
    <w:link w:val="CommentText"/>
    <w:uiPriority w:val="99"/>
    <w:locked/>
    <w:rsid w:val="00F127D9"/>
    <w:rPr>
      <w:rFonts w:ascii="Arial" w:hAnsi="Arial" w:cs="Times New Roman"/>
      <w:lang w:val="en-GB" w:eastAsia="en-US" w:bidi="ar-SA"/>
    </w:rPr>
  </w:style>
  <w:style w:type="paragraph" w:styleId="CommentSubject">
    <w:name w:val="annotation subject"/>
    <w:basedOn w:val="CommentText"/>
    <w:next w:val="CommentText"/>
    <w:link w:val="CommentSubjectChar"/>
    <w:uiPriority w:val="99"/>
    <w:rsid w:val="00F127D9"/>
    <w:rPr>
      <w:b/>
      <w:bCs/>
    </w:rPr>
  </w:style>
  <w:style w:type="character" w:customStyle="1" w:styleId="CommentSubjectChar">
    <w:name w:val="Comment Subject Char"/>
    <w:link w:val="CommentSubject"/>
    <w:uiPriority w:val="99"/>
    <w:locked/>
    <w:rsid w:val="00F127D9"/>
    <w:rPr>
      <w:rFonts w:ascii="Arial" w:hAnsi="Arial" w:cs="Times New Roman"/>
      <w:b/>
      <w:bCs/>
      <w:lang w:val="en-GB" w:eastAsia="en-US" w:bidi="ar-SA"/>
    </w:rPr>
  </w:style>
  <w:style w:type="character" w:styleId="SubtleReference">
    <w:name w:val="Subtle Reference"/>
    <w:uiPriority w:val="99"/>
    <w:qFormat/>
    <w:rsid w:val="00F127D9"/>
    <w:rPr>
      <w:rFonts w:cs="Times New Roman"/>
      <w:smallCaps/>
      <w:color w:val="C0504D"/>
      <w:u w:val="single"/>
    </w:rPr>
  </w:style>
  <w:style w:type="paragraph" w:styleId="TOCHeading">
    <w:name w:val="TOC Heading"/>
    <w:basedOn w:val="Heading1"/>
    <w:next w:val="Normal"/>
    <w:uiPriority w:val="99"/>
    <w:qFormat/>
    <w:rsid w:val="00F127D9"/>
    <w:pPr>
      <w:keepLines/>
      <w:spacing w:before="480" w:after="0" w:line="276" w:lineRule="auto"/>
      <w:ind w:left="0" w:firstLine="0"/>
      <w:outlineLvl w:val="9"/>
    </w:pPr>
    <w:rPr>
      <w:rFonts w:ascii="Cambria" w:hAnsi="Cambria"/>
      <w:color w:val="365F91"/>
      <w:kern w:val="0"/>
      <w:sz w:val="28"/>
      <w:szCs w:val="28"/>
      <w:lang w:val="de-DE"/>
    </w:rPr>
  </w:style>
  <w:style w:type="paragraph" w:styleId="TOC1">
    <w:name w:val="toc 1"/>
    <w:basedOn w:val="Normal"/>
    <w:next w:val="Normal"/>
    <w:autoRedefine/>
    <w:uiPriority w:val="39"/>
    <w:rsid w:val="009E628F"/>
    <w:pPr>
      <w:tabs>
        <w:tab w:val="left" w:pos="440"/>
        <w:tab w:val="right" w:leader="dot" w:pos="9214"/>
      </w:tabs>
      <w:ind w:left="720" w:hanging="737"/>
    </w:pPr>
    <w:rPr>
      <w:b/>
      <w:bCs/>
      <w:noProof/>
      <w:sz w:val="20"/>
      <w:lang w:val="de-DE"/>
    </w:rPr>
  </w:style>
  <w:style w:type="paragraph" w:styleId="TOC2">
    <w:name w:val="toc 2"/>
    <w:basedOn w:val="Normal"/>
    <w:next w:val="Normal"/>
    <w:autoRedefine/>
    <w:uiPriority w:val="39"/>
    <w:rsid w:val="00F127D9"/>
    <w:pPr>
      <w:tabs>
        <w:tab w:val="left" w:pos="880"/>
        <w:tab w:val="right" w:leader="dot" w:pos="9214"/>
      </w:tabs>
      <w:spacing w:line="360" w:lineRule="auto"/>
      <w:ind w:left="454" w:hanging="274"/>
    </w:pPr>
    <w:rPr>
      <w:sz w:val="20"/>
    </w:rPr>
  </w:style>
  <w:style w:type="paragraph" w:customStyle="1" w:styleId="KeinLeerraum1">
    <w:name w:val="Kein Leerraum1"/>
    <w:link w:val="KeinLeerraumZchn"/>
    <w:uiPriority w:val="99"/>
    <w:rsid w:val="00F127D9"/>
    <w:rPr>
      <w:rFonts w:ascii="Calibri" w:hAnsi="Calibri"/>
      <w:sz w:val="22"/>
      <w:szCs w:val="22"/>
      <w:lang w:val="de-DE"/>
    </w:rPr>
  </w:style>
  <w:style w:type="character" w:customStyle="1" w:styleId="KeinLeerraumZchn">
    <w:name w:val="Kein Leerraum Zchn"/>
    <w:link w:val="KeinLeerraum1"/>
    <w:uiPriority w:val="99"/>
    <w:locked/>
    <w:rsid w:val="00F127D9"/>
    <w:rPr>
      <w:rFonts w:ascii="Calibri" w:hAnsi="Calibri" w:cs="Times New Roman"/>
      <w:sz w:val="22"/>
      <w:szCs w:val="22"/>
      <w:lang w:val="de-DE" w:eastAsia="en-US" w:bidi="ar-SA"/>
    </w:rPr>
  </w:style>
  <w:style w:type="character" w:styleId="Hyperlink">
    <w:name w:val="Hyperlink"/>
    <w:uiPriority w:val="99"/>
    <w:rsid w:val="00F127D9"/>
    <w:rPr>
      <w:rFonts w:cs="Times New Roman"/>
      <w:color w:val="0000FF"/>
      <w:u w:val="single"/>
    </w:rPr>
  </w:style>
  <w:style w:type="paragraph" w:customStyle="1" w:styleId="Inhaltsverzeichnisberschrift1">
    <w:name w:val="Inhaltsverzeichnisüberschrift1"/>
    <w:basedOn w:val="Heading1"/>
    <w:next w:val="Normal"/>
    <w:uiPriority w:val="99"/>
    <w:rsid w:val="00F127D9"/>
    <w:pPr>
      <w:keepLines/>
      <w:spacing w:before="480" w:after="0" w:line="276" w:lineRule="auto"/>
      <w:ind w:left="0" w:firstLine="0"/>
      <w:outlineLvl w:val="9"/>
    </w:pPr>
    <w:rPr>
      <w:rFonts w:ascii="Cambria" w:hAnsi="Cambria"/>
      <w:color w:val="365F91"/>
      <w:kern w:val="0"/>
      <w:sz w:val="28"/>
      <w:szCs w:val="28"/>
      <w:lang w:val="de-DE"/>
    </w:rPr>
  </w:style>
  <w:style w:type="paragraph" w:customStyle="1" w:styleId="Listenabsatz1">
    <w:name w:val="Listenabsatz1"/>
    <w:basedOn w:val="Normal"/>
    <w:uiPriority w:val="99"/>
    <w:rsid w:val="00F127D9"/>
    <w:pPr>
      <w:ind w:left="708"/>
    </w:pPr>
  </w:style>
  <w:style w:type="paragraph" w:customStyle="1" w:styleId="berschr1-PolicyTemplate">
    <w:name w:val="Überschr. 1 - Policy Template"/>
    <w:basedOn w:val="Heading1"/>
    <w:link w:val="berschr1-PolicyTemplateZchn"/>
    <w:uiPriority w:val="99"/>
    <w:rsid w:val="00F127D9"/>
    <w:rPr>
      <w:szCs w:val="20"/>
    </w:rPr>
  </w:style>
  <w:style w:type="character" w:customStyle="1" w:styleId="berschr1-PolicyTemplateZchn">
    <w:name w:val="Überschr. 1 - Policy Template Zchn"/>
    <w:basedOn w:val="Heading1Char"/>
    <w:link w:val="berschr1-PolicyTemplate"/>
    <w:uiPriority w:val="99"/>
    <w:locked/>
    <w:rsid w:val="00F127D9"/>
    <w:rPr>
      <w:rFonts w:ascii="Arial" w:hAnsi="Arial" w:cs="Times New Roman"/>
      <w:b/>
      <w:bCs/>
      <w:kern w:val="32"/>
      <w:sz w:val="32"/>
      <w:szCs w:val="32"/>
      <w:lang w:val="en-GB" w:eastAsia="en-US" w:bidi="ar-SA"/>
    </w:rPr>
  </w:style>
  <w:style w:type="paragraph" w:customStyle="1" w:styleId="berschr2-PolicyTemplate">
    <w:name w:val="Überschr.2 - Policy Template"/>
    <w:basedOn w:val="berschr1-PolicyTemplate"/>
    <w:link w:val="berschr2-PolicyTemplateCharChar"/>
    <w:uiPriority w:val="99"/>
    <w:rsid w:val="00F127D9"/>
    <w:pPr>
      <w:numPr>
        <w:ilvl w:val="1"/>
      </w:numPr>
      <w:spacing w:before="240" w:after="120"/>
      <w:ind w:left="360" w:hanging="360"/>
    </w:pPr>
    <w:rPr>
      <w:sz w:val="20"/>
    </w:rPr>
  </w:style>
  <w:style w:type="character" w:customStyle="1" w:styleId="berschr2-PolicyTemplateCharChar">
    <w:name w:val="Überschr.2 - Policy Template Char Char"/>
    <w:basedOn w:val="berschr1-PolicyTemplateZchn"/>
    <w:link w:val="berschr2-PolicyTemplate"/>
    <w:uiPriority w:val="99"/>
    <w:locked/>
    <w:rsid w:val="00F127D9"/>
    <w:rPr>
      <w:rFonts w:ascii="Arial" w:hAnsi="Arial" w:cs="Times New Roman"/>
      <w:b/>
      <w:bCs/>
      <w:kern w:val="32"/>
      <w:sz w:val="32"/>
      <w:szCs w:val="32"/>
      <w:lang w:val="en-GB" w:eastAsia="en-US" w:bidi="ar-SA"/>
    </w:rPr>
  </w:style>
  <w:style w:type="paragraph" w:customStyle="1" w:styleId="berschr3-PolicyTemplate">
    <w:name w:val="Überschr. 3 - Policy Template"/>
    <w:basedOn w:val="berschr2-PolicyTemplate"/>
    <w:link w:val="berschr3-PolicyTemplateZchn"/>
    <w:uiPriority w:val="99"/>
    <w:rsid w:val="00F127D9"/>
    <w:pPr>
      <w:numPr>
        <w:ilvl w:val="2"/>
      </w:numPr>
      <w:tabs>
        <w:tab w:val="num" w:pos="360"/>
      </w:tabs>
      <w:ind w:left="890" w:hanging="576"/>
    </w:pPr>
  </w:style>
  <w:style w:type="character" w:customStyle="1" w:styleId="berschr3-PolicyTemplateZchn">
    <w:name w:val="Überschr. 3 - Policy Template Zchn"/>
    <w:basedOn w:val="berschr2-PolicyTemplateCharChar"/>
    <w:link w:val="berschr3-PolicyTemplate"/>
    <w:uiPriority w:val="99"/>
    <w:locked/>
    <w:rsid w:val="00F127D9"/>
    <w:rPr>
      <w:rFonts w:ascii="Arial" w:hAnsi="Arial" w:cs="Times New Roman"/>
      <w:b/>
      <w:bCs/>
      <w:kern w:val="32"/>
      <w:sz w:val="32"/>
      <w:szCs w:val="32"/>
      <w:lang w:val="en-GB" w:eastAsia="en-US" w:bidi="ar-SA"/>
    </w:rPr>
  </w:style>
  <w:style w:type="paragraph" w:customStyle="1" w:styleId="berschr4-PolicyTemplatePart">
    <w:name w:val="Überschr. 4 - Policy Template (Part)"/>
    <w:basedOn w:val="Normal"/>
    <w:next w:val="Normal"/>
    <w:uiPriority w:val="99"/>
    <w:rsid w:val="00F127D9"/>
    <w:pPr>
      <w:spacing w:before="360" w:after="240"/>
    </w:pPr>
    <w:rPr>
      <w:b/>
      <w:lang w:val="de-DE"/>
    </w:rPr>
  </w:style>
  <w:style w:type="paragraph" w:customStyle="1" w:styleId="Formatvorlageberschr4-PolicyTemplate">
    <w:name w:val="Formatvorlage Überschr. 4 - Policy Template"/>
    <w:basedOn w:val="berschr1-PolicyTemplate"/>
    <w:uiPriority w:val="99"/>
    <w:rsid w:val="00F127D9"/>
    <w:pPr>
      <w:jc w:val="both"/>
    </w:pPr>
  </w:style>
  <w:style w:type="paragraph" w:styleId="BodyText">
    <w:name w:val="Body Text"/>
    <w:basedOn w:val="Normal"/>
    <w:link w:val="BodyTextChar"/>
    <w:uiPriority w:val="99"/>
    <w:rsid w:val="00F127D9"/>
    <w:pPr>
      <w:spacing w:after="120"/>
    </w:pPr>
  </w:style>
  <w:style w:type="character" w:customStyle="1" w:styleId="BodyTextChar">
    <w:name w:val="Body Text Char"/>
    <w:link w:val="BodyText"/>
    <w:uiPriority w:val="99"/>
    <w:locked/>
    <w:rsid w:val="00F127D9"/>
    <w:rPr>
      <w:rFonts w:ascii="Arial" w:hAnsi="Arial" w:cs="Times New Roman"/>
      <w:sz w:val="22"/>
      <w:szCs w:val="22"/>
      <w:lang w:val="en-GB" w:eastAsia="en-US" w:bidi="ar-SA"/>
    </w:rPr>
  </w:style>
  <w:style w:type="paragraph" w:styleId="ListParagraph">
    <w:name w:val="List Paragraph"/>
    <w:basedOn w:val="Normal"/>
    <w:uiPriority w:val="99"/>
    <w:qFormat/>
    <w:rsid w:val="00F127D9"/>
    <w:pPr>
      <w:ind w:left="720"/>
      <w:contextualSpacing/>
    </w:pPr>
  </w:style>
  <w:style w:type="character" w:styleId="Strong">
    <w:name w:val="Strong"/>
    <w:uiPriority w:val="99"/>
    <w:qFormat/>
    <w:rsid w:val="00F127D9"/>
    <w:rPr>
      <w:rFonts w:cs="Times New Roman"/>
      <w:b/>
      <w:bCs/>
    </w:rPr>
  </w:style>
  <w:style w:type="character" w:styleId="PageNumber">
    <w:name w:val="page number"/>
    <w:uiPriority w:val="99"/>
    <w:rsid w:val="00F127D9"/>
    <w:rPr>
      <w:rFonts w:cs="Times New Roman"/>
    </w:rPr>
  </w:style>
  <w:style w:type="paragraph" w:customStyle="1" w:styleId="Section1">
    <w:name w:val="Section 1"/>
    <w:basedOn w:val="Normal"/>
    <w:uiPriority w:val="99"/>
    <w:rsid w:val="00F127D9"/>
    <w:pPr>
      <w:spacing w:before="240" w:after="120" w:line="240" w:lineRule="atLeast"/>
      <w:jc w:val="both"/>
    </w:pPr>
    <w:rPr>
      <w:rFonts w:ascii="CG Times (WN)" w:hAnsi="CG Times (WN)"/>
      <w:sz w:val="24"/>
      <w:szCs w:val="20"/>
      <w:lang w:val="en-US"/>
    </w:rPr>
  </w:style>
  <w:style w:type="character" w:styleId="FollowedHyperlink">
    <w:name w:val="FollowedHyperlink"/>
    <w:uiPriority w:val="99"/>
    <w:rsid w:val="00F127D9"/>
    <w:rPr>
      <w:rFonts w:cs="Times New Roman"/>
      <w:color w:val="800080"/>
      <w:u w:val="single"/>
    </w:rPr>
  </w:style>
  <w:style w:type="character" w:styleId="FootnoteReference">
    <w:name w:val="footnote reference"/>
    <w:uiPriority w:val="99"/>
    <w:rsid w:val="003D0389"/>
    <w:rPr>
      <w:rFonts w:cs="Times New Roman"/>
      <w:vertAlign w:val="superscript"/>
    </w:rPr>
  </w:style>
  <w:style w:type="paragraph" w:customStyle="1" w:styleId="Standard1">
    <w:name w:val="Standard1"/>
    <w:basedOn w:val="Normal"/>
    <w:next w:val="Normal"/>
    <w:uiPriority w:val="99"/>
    <w:rsid w:val="003D0389"/>
    <w:pPr>
      <w:autoSpaceDE w:val="0"/>
      <w:autoSpaceDN w:val="0"/>
      <w:adjustRightInd w:val="0"/>
    </w:pPr>
    <w:rPr>
      <w:sz w:val="24"/>
      <w:szCs w:val="24"/>
      <w:lang w:val="ru-RU" w:eastAsia="ru-RU"/>
    </w:rPr>
  </w:style>
  <w:style w:type="paragraph" w:customStyle="1" w:styleId="Default">
    <w:name w:val="Default"/>
    <w:uiPriority w:val="99"/>
    <w:rsid w:val="003D0389"/>
    <w:pPr>
      <w:autoSpaceDE w:val="0"/>
      <w:autoSpaceDN w:val="0"/>
      <w:adjustRightInd w:val="0"/>
    </w:pPr>
    <w:rPr>
      <w:color w:val="000000"/>
      <w:sz w:val="24"/>
      <w:szCs w:val="24"/>
      <w:lang w:val="ru-RU" w:eastAsia="ru-RU"/>
    </w:rPr>
  </w:style>
  <w:style w:type="paragraph" w:customStyle="1" w:styleId="cb">
    <w:name w:val="cb"/>
    <w:basedOn w:val="Normal"/>
    <w:rsid w:val="006928EC"/>
    <w:pPr>
      <w:jc w:val="center"/>
    </w:pPr>
    <w:rPr>
      <w:rFonts w:ascii="Times New Roman" w:hAnsi="Times New Roman"/>
      <w:b/>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00148">
      <w:marLeft w:val="0"/>
      <w:marRight w:val="0"/>
      <w:marTop w:val="0"/>
      <w:marBottom w:val="0"/>
      <w:divBdr>
        <w:top w:val="none" w:sz="0" w:space="0" w:color="auto"/>
        <w:left w:val="none" w:sz="0" w:space="0" w:color="auto"/>
        <w:bottom w:val="none" w:sz="0" w:space="0" w:color="auto"/>
        <w:right w:val="none" w:sz="0" w:space="0" w:color="auto"/>
      </w:divBdr>
    </w:div>
    <w:div w:id="32120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0B00C-A16A-4D57-8D52-0009DE6F0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15</Pages>
  <Words>6269</Words>
  <Characters>35737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CODUL DE GUVERNARE CORPORATIVĂ</vt:lpstr>
    </vt:vector>
  </TitlesOfParts>
  <Company>ProCredit</Company>
  <LinksUpToDate>false</LinksUpToDate>
  <CharactersWithSpaces>41923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CODUL DE GUVERNARE CORPORATIVĂ</dc:title>
  <dc:creator>reginar</dc:creator>
  <cp:lastModifiedBy>Liudmila Chirman</cp:lastModifiedBy>
  <cp:revision>31</cp:revision>
  <cp:lastPrinted>2017-02-28T12:32:00Z</cp:lastPrinted>
  <dcterms:created xsi:type="dcterms:W3CDTF">2013-03-06T13:48:00Z</dcterms:created>
  <dcterms:modified xsi:type="dcterms:W3CDTF">2017-05-19T13:17:00Z</dcterms:modified>
</cp:coreProperties>
</file>